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中国物业管理协会重点课题研究项目立项评分细则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tbl>
      <w:tblPr>
        <w:tblStyle w:val="2"/>
        <w:tblW w:w="0" w:type="auto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770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课题申报单位三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年内（20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年至今）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有承担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省（部）级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课题研究项目和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中国物协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项目的经验，每提供1个得5分，本项最高分得15分。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及论证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研究内容及论证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:10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实施方案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实施方案进行评价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～10分，良好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进度安排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及保障措施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对课题研究项目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安排及研究保障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措施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～10分，良好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主要参与人员一人有高级技术职称的得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分，每多一个有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级技术职称的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任务分工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配备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课题研究人员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在数量和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任务分工进行评价；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8～10分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良好：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4～7分；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一般1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～3分。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价格部分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所需中国物协资金支持的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最低价格为磋商基准价，其价格分为满分，其他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课题组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磋商报价得分＝（磋商基准价/最后磋商报价）×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％×100。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经费概算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对课题研究项目经费概算进行评价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分，良好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分，一般1～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说明：相关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人员证书和证明资料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均须提供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83BEF"/>
    <w:rsid w:val="305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2022-01-28T07:01:00Z</dcterms:created>
  <dc:creator>李某某</dc:creator>
  <cp:lastModifiedBy>李某某</cp:lastModifiedBy>
  <dcterms:modified xsi:type="dcterms:W3CDTF">2022-01-28T07:02:28Z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8F8287D45FBE465E91E27E54C0AED572</vt:lpwstr>
  </property>
</Properties>
</file>