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DC821">
      <w:pPr>
        <w:pStyle w:val="55"/>
        <w:framePr w:w="9639" w:h="624" w:hRule="exact" w:hSpace="181" w:vSpace="181" w:wrap="around" w:hAnchor="page" w:x="1305" w:y="2269"/>
        <w:rPr>
          <w:rFonts w:hint="eastAsia" w:ascii="黑体" w:hAnsi="黑体" w:eastAsia="黑体"/>
          <w:b w:val="0"/>
          <w:bCs w:val="0"/>
          <w:w w:val="100"/>
          <w:sz w:val="48"/>
          <w:szCs w:val="48"/>
        </w:rPr>
      </w:pPr>
      <w:bookmarkStart w:id="0" w:name="_Hlk26473981"/>
      <w:r>
        <w:rPr>
          <w:rFonts w:hint="eastAsia" w:ascii="黑体" w:hAnsi="黑体" w:eastAsia="黑体"/>
          <w:b w:val="0"/>
          <w:bCs w:val="0"/>
          <w:w w:val="100"/>
          <w:sz w:val="48"/>
          <w:szCs w:val="48"/>
        </w:rPr>
        <w:t>团体标准</w:t>
      </w:r>
    </w:p>
    <w:bookmarkEnd w:id="0"/>
    <w:p w14:paraId="1EF35F39">
      <w:pPr>
        <w:pStyle w:val="201"/>
        <w:framePr w:wrap="around"/>
        <w:ind w:left="210" w:right="210"/>
      </w:pPr>
      <w:bookmarkStart w:id="1" w:name="文字1"/>
      <w:r>
        <w:rPr>
          <w:lang w:val="fr-FR"/>
        </w:rPr>
        <w:fldChar w:fldCharType="begin">
          <w:ffData>
            <w:name w:val="文字1"/>
            <w:enabled/>
            <w:calcOnExit w:val="0"/>
            <w:textInput>
              <w:default w:val="T/CPMI"/>
            </w:textInput>
          </w:ffData>
        </w:fldChar>
      </w:r>
      <w:r>
        <w:rPr>
          <w:lang w:val="fr-FR"/>
        </w:rPr>
        <w:instrText xml:space="preserve">FORMTEXT</w:instrText>
      </w:r>
      <w:r>
        <w:rPr>
          <w:lang w:val="fr-FR"/>
        </w:rPr>
        <w:fldChar w:fldCharType="separate"/>
      </w:r>
      <w:r>
        <w:rPr>
          <w:lang w:val="fr-FR"/>
        </w:rPr>
        <w:t>T/CPMI</w:t>
      </w:r>
      <w:r>
        <w:rPr>
          <w:lang w:val="fr-FR"/>
        </w:rPr>
        <w:fldChar w:fldCharType="end"/>
      </w:r>
      <w:bookmarkEnd w:id="1"/>
      <w:r>
        <w:rPr>
          <w:lang w:val="fr-FR"/>
        </w:rPr>
        <w:t xml:space="preserve"> </w:t>
      </w:r>
      <w:r>
        <w:rPr>
          <w:rFonts w:hint="eastAsia"/>
        </w:rPr>
        <w:t>XXXX</w:t>
      </w:r>
      <w:r>
        <w:rPr>
          <w:rFonts w:hAnsi="黑体"/>
          <w:lang w:val="fr-FR"/>
        </w:rPr>
        <w:t>—</w:t>
      </w:r>
      <w:r>
        <w:rPr>
          <w:rFonts w:hint="eastAsia"/>
        </w:rPr>
        <w:t>2025</w:t>
      </w:r>
    </w:p>
    <w:p w14:paraId="7998E140">
      <w:pPr>
        <w:pStyle w:val="202"/>
        <w:framePr w:wrap="around"/>
        <w:ind w:left="210" w:right="210"/>
      </w:pPr>
    </w:p>
    <w:p w14:paraId="79064264">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02DF722">
      <w:pPr>
        <w:pStyle w:val="203"/>
        <w:framePr w:h="6974" w:hRule="exact" w:wrap="around" w:x="1419" w:anchorLock="1"/>
        <w:rPr>
          <w:rFonts w:hint="eastAsia"/>
        </w:rPr>
      </w:pPr>
      <w:bookmarkStart w:id="2" w:name="CSTD_NAME"/>
      <w:r>
        <w:fldChar w:fldCharType="begin">
          <w:ffData>
            <w:name w:val="CSTD_NAME"/>
            <w:enabled/>
            <w:calcOnExit w:val="0"/>
            <w:textInput>
              <w:default w:val="宗教活动场所物业服务规范"/>
            </w:textInput>
          </w:ffData>
        </w:fldChar>
      </w:r>
      <w:r>
        <w:instrText xml:space="preserve">FORMTEXT</w:instrText>
      </w:r>
      <w:r>
        <w:fldChar w:fldCharType="separate"/>
      </w:r>
      <w:r>
        <w:t>宗教活动场所物业服务规范</w:t>
      </w:r>
      <w:r>
        <w:fldChar w:fldCharType="end"/>
      </w:r>
      <w:bookmarkEnd w:id="2"/>
    </w:p>
    <w:p w14:paraId="7E6E901D">
      <w:pPr>
        <w:framePr w:w="9639" w:h="6974" w:hRule="exact" w:wrap="around" w:vAnchor="page" w:hAnchor="page" w:x="1419" w:y="6408" w:anchorLock="1"/>
        <w:ind w:left="-1418"/>
      </w:pPr>
    </w:p>
    <w:p w14:paraId="729BB4A6">
      <w:pPr>
        <w:pStyle w:val="131"/>
        <w:framePr w:w="9639" w:h="6974" w:hRule="exact" w:wrap="around" w:vAnchor="page" w:hAnchor="page" w:x="1419" w:y="6408" w:anchorLock="1"/>
        <w:textAlignment w:val="bottom"/>
        <w:rPr>
          <w:rFonts w:hint="eastAsia" w:ascii="黑体" w:hAnsi="黑体" w:eastAsia="黑体"/>
          <w:szCs w:val="28"/>
        </w:rPr>
      </w:pPr>
      <w:bookmarkStart w:id="3" w:name="ESTD_NAME"/>
      <w:r>
        <w:rPr>
          <w:rFonts w:ascii="黑体" w:hAnsi="黑体" w:eastAsia="黑体"/>
          <w:szCs w:val="28"/>
        </w:rPr>
        <w:fldChar w:fldCharType="begin">
          <w:ffData>
            <w:name w:val="ESTD_NAME"/>
            <w:enabled/>
            <w:calcOnExit w:val="0"/>
            <w:textInput>
              <w:default w:val="Specification of religious activity venues property service"/>
            </w:textInput>
          </w:ffData>
        </w:fldChar>
      </w:r>
      <w:r>
        <w:rPr>
          <w:rFonts w:ascii="黑体" w:hAnsi="黑体" w:eastAsia="黑体"/>
          <w:szCs w:val="28"/>
        </w:rPr>
        <w:instrText xml:space="preserve">FORMTEXT</w:instrText>
      </w:r>
      <w:r>
        <w:rPr>
          <w:rFonts w:ascii="黑体" w:hAnsi="黑体" w:eastAsia="黑体"/>
          <w:szCs w:val="28"/>
        </w:rPr>
        <w:fldChar w:fldCharType="separate"/>
      </w:r>
      <w:r>
        <w:rPr>
          <w:rFonts w:ascii="黑体" w:hAnsi="黑体" w:eastAsia="黑体"/>
          <w:szCs w:val="28"/>
        </w:rPr>
        <w:t>Specification of religious activity venues property service</w:t>
      </w:r>
      <w:r>
        <w:rPr>
          <w:rFonts w:ascii="黑体" w:hAnsi="黑体" w:eastAsia="黑体"/>
          <w:szCs w:val="28"/>
        </w:rPr>
        <w:fldChar w:fldCharType="end"/>
      </w:r>
      <w:bookmarkEnd w:id="3"/>
    </w:p>
    <w:p w14:paraId="5A6E4627">
      <w:pPr>
        <w:framePr w:w="9639" w:h="6974" w:hRule="exact" w:wrap="around" w:vAnchor="page" w:hAnchor="page" w:x="1419" w:y="6408" w:anchorLock="1"/>
        <w:spacing w:line="760" w:lineRule="exact"/>
        <w:ind w:left="-1418"/>
      </w:pPr>
    </w:p>
    <w:p w14:paraId="53863E21">
      <w:pPr>
        <w:pStyle w:val="131"/>
        <w:framePr w:w="9639" w:h="6974" w:hRule="exact" w:wrap="around" w:vAnchor="page" w:hAnchor="page" w:x="1419" w:y="6408" w:anchorLock="1"/>
        <w:spacing w:before="720" w:beforeLines="300" w:after="72" w:afterLines="30" w:line="240" w:lineRule="auto"/>
        <w:jc w:val="center"/>
        <w:textAlignment w:val="bottom"/>
        <w:rPr>
          <w:rFonts w:hint="eastAsia" w:eastAsia="宋体"/>
          <w:b/>
          <w:sz w:val="21"/>
          <w:szCs w:val="28"/>
          <w:lang w:eastAsia="zh-CN"/>
        </w:rPr>
      </w:pPr>
      <w:r>
        <w:rPr>
          <w:rFonts w:hint="eastAsia"/>
          <w:b w:val="0"/>
          <w:bCs/>
          <w:sz w:val="21"/>
          <w:szCs w:val="28"/>
          <w:lang w:eastAsia="zh-CN"/>
        </w:rPr>
        <w:t>（</w:t>
      </w:r>
      <w:r>
        <w:rPr>
          <w:rFonts w:hint="eastAsia"/>
          <w:b w:val="0"/>
          <w:bCs/>
          <w:sz w:val="21"/>
          <w:szCs w:val="28"/>
          <w:lang w:val="en-US" w:eastAsia="zh-CN"/>
        </w:rPr>
        <w:t>征求意见稿</w:t>
      </w:r>
      <w:r>
        <w:rPr>
          <w:rFonts w:hint="eastAsia"/>
          <w:b w:val="0"/>
          <w:bCs/>
          <w:sz w:val="21"/>
          <w:szCs w:val="28"/>
          <w:lang w:eastAsia="zh-CN"/>
        </w:rPr>
        <w:t>）</w:t>
      </w:r>
    </w:p>
    <w:p w14:paraId="600A4A68">
      <w:pPr>
        <w:pStyle w:val="199"/>
        <w:framePr w:wrap="around" w:y="14176"/>
      </w:pPr>
      <w:r>
        <w:rPr>
          <w:rFonts w:hint="eastAsia" w:ascii="黑体"/>
        </w:rPr>
        <w:t>2025</w:t>
      </w:r>
      <w:r>
        <w:t xml:space="preserve"> </w:t>
      </w:r>
      <w:r>
        <w:rPr>
          <w:rFonts w:ascii="黑体"/>
        </w:rPr>
        <w:t>-</w:t>
      </w:r>
      <w:r>
        <w:t xml:space="preserve"> </w:t>
      </w:r>
      <w:r>
        <w:rPr>
          <w:rFonts w:hint="eastAsia" w:ascii="黑体"/>
        </w:rPr>
        <w:t>XX</w:t>
      </w:r>
      <w:r>
        <w:t xml:space="preserve"> </w:t>
      </w:r>
      <w:r>
        <w:rPr>
          <w:rFonts w:ascii="黑体"/>
        </w:rPr>
        <w:t>-</w:t>
      </w:r>
      <w:r>
        <w:t xml:space="preserve"> </w:t>
      </w:r>
      <w:r>
        <w:rPr>
          <w:rFonts w:hint="eastAsia" w:ascii="黑体"/>
        </w:rPr>
        <w:t>XX</w:t>
      </w:r>
      <w:r>
        <w:rPr>
          <w:rFonts w:hint="eastAsia"/>
        </w:rPr>
        <w:t>发布</w:t>
      </w:r>
    </w:p>
    <w:p w14:paraId="05D5707F">
      <w:pPr>
        <w:pStyle w:val="200"/>
        <w:framePr w:wrap="around" w:y="14176"/>
      </w:pPr>
      <w:r>
        <w:rPr>
          <w:rFonts w:hint="eastAsia" w:ascii="黑体"/>
        </w:rPr>
        <w:t>2025</w:t>
      </w:r>
      <w:r>
        <w:t xml:space="preserve"> </w:t>
      </w:r>
      <w:r>
        <w:rPr>
          <w:rFonts w:ascii="黑体"/>
        </w:rPr>
        <w:t>-</w:t>
      </w:r>
      <w:r>
        <w:t xml:space="preserve"> </w:t>
      </w:r>
      <w:r>
        <w:rPr>
          <w:rFonts w:hint="eastAsia" w:ascii="黑体"/>
        </w:rPr>
        <w:t>XX</w:t>
      </w:r>
      <w:r>
        <w:t xml:space="preserve"> </w:t>
      </w:r>
      <w:r>
        <w:rPr>
          <w:rFonts w:ascii="黑体"/>
        </w:rPr>
        <w:t>-</w:t>
      </w:r>
      <w:r>
        <w:t xml:space="preserve"> </w:t>
      </w:r>
      <w:r>
        <w:rPr>
          <w:rFonts w:hint="eastAsia" w:ascii="黑体"/>
        </w:rPr>
        <w:t>XX</w:t>
      </w:r>
      <w:r>
        <w:rPr>
          <w:rFonts w:hint="eastAsia"/>
        </w:rPr>
        <w:t>实施</w:t>
      </w:r>
    </w:p>
    <w:p w14:paraId="68495D26">
      <w:pPr>
        <w:pStyle w:val="157"/>
        <w:framePr w:h="584" w:hRule="exact" w:hSpace="181" w:vSpace="181" w:wrap="around" w:y="15027"/>
        <w:rPr>
          <w:rFonts w:hint="eastAsia" w:hAnsi="黑体"/>
        </w:rPr>
      </w:pPr>
      <w:r>
        <w:rPr>
          <w:rFonts w:hint="eastAsia" w:hAnsi="黑体" w:cs="黑体"/>
          <w:sz w:val="28"/>
          <w:szCs w:val="28"/>
        </w:rPr>
        <w:t>中国物业管理协会</w:t>
      </w:r>
      <w:r>
        <w:rPr>
          <w:rFonts w:ascii="Times New Roman"/>
          <w:w w:val="100"/>
          <w:sz w:val="28"/>
        </w:rPr>
        <w:t>  </w:t>
      </w:r>
      <w:r>
        <w:rPr>
          <w:rFonts w:hint="eastAsia" w:hAnsi="黑体" w:cs="黑体"/>
          <w:sz w:val="28"/>
          <w:szCs w:val="28"/>
        </w:rPr>
        <w:t>发布</w:t>
      </w:r>
    </w:p>
    <w:p w14:paraId="618770AA">
      <w:pPr>
        <w:framePr w:hSpace="180" w:vSpace="180" w:wrap="around" w:vAnchor="margin" w:hAnchor="margin" w:y="1" w:anchorLock="1"/>
        <w:textAlignment w:val="center"/>
        <w:rPr>
          <w:rFonts w:hint="default" w:ascii="黑体" w:hAnsi="黑体" w:eastAsia="黑体"/>
          <w:lang w:val="en-US" w:eastAsia="zh-CN"/>
        </w:rPr>
      </w:pPr>
      <w:r>
        <w:rPr>
          <w:rFonts w:ascii="黑体" w:hAnsi="黑体" w:eastAsia="黑体"/>
        </w:rPr>
        <w:t>ICS</w:t>
      </w:r>
      <w:r>
        <w:rPr>
          <w:rFonts w:hint="eastAsia" w:ascii="黑体" w:hAnsi="黑体" w:eastAsia="黑体"/>
        </w:rPr>
        <w:t xml:space="preserve"> 03.080</w:t>
      </w:r>
      <w:r>
        <w:rPr>
          <w:rFonts w:hint="eastAsia" w:ascii="黑体" w:hAnsi="黑体" w:eastAsia="黑体"/>
          <w:highlight w:val="none"/>
          <w:lang w:val="en-US" w:eastAsia="zh-CN"/>
        </w:rPr>
        <w:t>.30</w:t>
      </w:r>
    </w:p>
    <w:p w14:paraId="23FA1F3F">
      <w:pPr>
        <w:framePr w:hSpace="180" w:vSpace="180" w:wrap="around" w:vAnchor="margin" w:hAnchor="margin" w:y="1" w:anchorLock="1"/>
        <w:textAlignment w:val="center"/>
        <w:rPr>
          <w:rFonts w:ascii="黑体" w:hAnsi="Times New Roman" w:eastAsia="黑体"/>
        </w:rPr>
      </w:pPr>
      <w:r>
        <w:rPr>
          <w:rFonts w:hint="eastAsia" w:ascii="黑体" w:hAnsi="Times New Roman" w:eastAsia="黑体"/>
        </w:rPr>
        <w:t>CCS A 16</w:t>
      </w: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14:paraId="496EF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4D8D8688">
            <w:pPr>
              <w:framePr w:hSpace="180" w:vSpace="180" w:wrap="around" w:vAnchor="margin" w:hAnchor="margin" w:y="1" w:anchorLock="1"/>
              <w:textAlignment w:val="center"/>
              <w:rPr>
                <w:rFonts w:ascii="黑体" w:hAnsi="Times New Roman" w:eastAsia="黑体"/>
              </w:rPr>
            </w:pPr>
            <w:r>
              <w:rPr>
                <w:rFonts w:ascii="黑体" w:hAnsi="Times New Roman" w:eastAsia="黑体"/>
              </w:rP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4" name="矩形 4"/>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5.25pt;margin-top:0pt;height:15.6pt;width:68.25pt;z-index:-251653120;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Iri/s&#10;1QAAAAcBAAAPAAAAAAAAAAEAIAAAACIAAABkcnMvZG93bnJldi54bWxQSwECFAAUAAAACACHTuJA&#10;KjDznLIBAABeAwAADgAAAAAAAAABACAAAAAkAQAAZHJzL2Uyb0RvYy54bWxQSwUGAAAAAAYABgBZ&#10;AQAASAUAAAAA&#10;">
                      <v:fill on="t" focussize="0,0"/>
                      <v:stroke on="f"/>
                      <v:imagedata o:title=""/>
                      <o:lock v:ext="edit" aspectratio="f"/>
                    </v:rect>
                  </w:pict>
                </mc:Fallback>
              </mc:AlternateContent>
            </w:r>
          </w:p>
        </w:tc>
      </w:tr>
    </w:tbl>
    <w:p w14:paraId="40F97069">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567" w:right="850" w:bottom="1134" w:left="1417"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C5A3CC5">
      <w:pPr>
        <w:pStyle w:val="96"/>
        <w:spacing w:before="560" w:after="468"/>
      </w:pPr>
      <w:bookmarkStart w:id="4" w:name="BookMark1"/>
      <w:bookmarkStart w:id="5" w:name="_Toc12394"/>
      <w:bookmarkStart w:id="6" w:name="_Toc126684047"/>
      <w:bookmarkStart w:id="7" w:name="_Toc126412575"/>
      <w:bookmarkStart w:id="8" w:name="_Toc1183"/>
      <w:bookmarkStart w:id="9" w:name="_Toc20260"/>
      <w:bookmarkStart w:id="10" w:name="_Toc121561944"/>
      <w:bookmarkStart w:id="11" w:name="_Toc6800"/>
      <w:bookmarkStart w:id="12" w:name="_Toc31107"/>
      <w:bookmarkStart w:id="13" w:name="_Toc12898"/>
      <w:r>
        <w:rPr>
          <w:rFonts w:hint="eastAsia"/>
          <w:spacing w:val="320"/>
        </w:rPr>
        <w:t>目</w:t>
      </w:r>
      <w:r>
        <w:rPr>
          <w:rFonts w:hint="eastAsia"/>
        </w:rPr>
        <w:t>次</w:t>
      </w:r>
    </w:p>
    <w:sdt>
      <w:sdtPr>
        <w:rPr>
          <w:rFonts w:ascii="宋体" w:hAnsi="宋体" w:eastAsia="黑体"/>
          <w:sz w:val="32"/>
        </w:rPr>
        <w:id w:val="147463253"/>
        <w15:color w:val="DBDBDB"/>
        <w:docPartObj>
          <w:docPartGallery w:val="Table of Contents"/>
          <w:docPartUnique/>
        </w:docPartObj>
      </w:sdtPr>
      <w:sdtEndPr>
        <w:rPr>
          <w:rFonts w:hint="eastAsia" w:ascii="黑体" w:hAnsi="Calibri" w:eastAsia="黑体"/>
          <w:b/>
          <w:sz w:val="32"/>
        </w:rPr>
      </w:sdtEndPr>
      <w:sdtContent>
        <w:p w14:paraId="6CDA1620">
          <w:pPr>
            <w:spacing w:line="240" w:lineRule="auto"/>
            <w:jc w:val="center"/>
          </w:pPr>
        </w:p>
        <w:p w14:paraId="058FAB2F">
          <w:pPr>
            <w:pStyle w:val="20"/>
            <w:tabs>
              <w:tab w:val="right" w:leader="dot" w:pos="9345"/>
            </w:tabs>
            <w:spacing w:before="78" w:beforeLines="25" w:after="78" w:afterLines="25" w:line="240" w:lineRule="auto"/>
            <w:rPr>
              <w:rFonts w:hint="eastAsia" w:asciiTheme="minorHAnsi" w:hAnsiTheme="minorHAnsi" w:eastAsiaTheme="minorEastAsia" w:cstheme="minorBidi"/>
              <w:szCs w:val="22"/>
              <w14:ligatures w14:val="standardContextual"/>
            </w:rPr>
          </w:pPr>
          <w:r>
            <w:rPr>
              <w:rFonts w:hint="eastAsia" w:hAnsi="宋体" w:cs="宋体"/>
              <w:kern w:val="0"/>
            </w:rPr>
            <w:fldChar w:fldCharType="begin"/>
          </w:r>
          <w:r>
            <w:rPr>
              <w:rFonts w:hint="eastAsia" w:hAnsi="宋体" w:cs="宋体"/>
            </w:rPr>
            <w:instrText xml:space="preserve">TOC \o "1-2" \h \u </w:instrText>
          </w:r>
          <w:r>
            <w:rPr>
              <w:rFonts w:hint="eastAsia" w:hAnsi="宋体" w:cs="宋体"/>
              <w:kern w:val="0"/>
            </w:rPr>
            <w:fldChar w:fldCharType="separate"/>
          </w:r>
          <w:r>
            <w:fldChar w:fldCharType="begin"/>
          </w:r>
          <w:r>
            <w:instrText xml:space="preserve"> HYPERLINK \l "_Toc168762602" </w:instrText>
          </w:r>
          <w:r>
            <w:fldChar w:fldCharType="separate"/>
          </w:r>
          <w:r>
            <w:rPr>
              <w:rStyle w:val="35"/>
              <w:rFonts w:hint="eastAsia"/>
            </w:rPr>
            <w:t>前言</w:t>
          </w:r>
          <w:r>
            <w:tab/>
          </w:r>
          <w:r>
            <w:fldChar w:fldCharType="begin"/>
          </w:r>
          <w:r>
            <w:instrText xml:space="preserve"> PAGEREF _Toc168762602 \h </w:instrText>
          </w:r>
          <w:r>
            <w:fldChar w:fldCharType="separate"/>
          </w:r>
          <w:r>
            <w:t>II</w:t>
          </w:r>
          <w:r>
            <w:fldChar w:fldCharType="end"/>
          </w:r>
          <w:r>
            <w:fldChar w:fldCharType="end"/>
          </w:r>
        </w:p>
        <w:p w14:paraId="73A6F0BB">
          <w:pPr>
            <w:pStyle w:val="20"/>
            <w:tabs>
              <w:tab w:val="right" w:leader="dot" w:pos="9345"/>
            </w:tabs>
            <w:spacing w:before="78" w:beforeLines="25" w:after="78" w:afterLines="25" w:line="240" w:lineRule="auto"/>
            <w:rPr>
              <w:rFonts w:hint="eastAsia" w:asciiTheme="minorHAnsi" w:hAnsiTheme="minorHAnsi" w:eastAsiaTheme="minorEastAsia" w:cstheme="minorBidi"/>
              <w:szCs w:val="22"/>
              <w14:ligatures w14:val="standardContextual"/>
            </w:rPr>
          </w:pPr>
          <w:r>
            <w:fldChar w:fldCharType="begin"/>
          </w:r>
          <w:r>
            <w:instrText xml:space="preserve"> HYPERLINK \l "_Toc168762603" </w:instrText>
          </w:r>
          <w:r>
            <w:fldChar w:fldCharType="separate"/>
          </w:r>
          <w:r>
            <w:rPr>
              <w:rStyle w:val="35"/>
            </w:rPr>
            <w:t xml:space="preserve">1 </w:t>
          </w:r>
          <w:r>
            <w:rPr>
              <w:rStyle w:val="35"/>
              <w:rFonts w:hint="eastAsia"/>
            </w:rPr>
            <w:t xml:space="preserve"> </w:t>
          </w:r>
          <w:r>
            <w:rPr>
              <w:rStyle w:val="35"/>
            </w:rPr>
            <w:t>范围</w:t>
          </w:r>
          <w:r>
            <w:tab/>
          </w:r>
          <w:r>
            <w:fldChar w:fldCharType="begin"/>
          </w:r>
          <w:r>
            <w:instrText xml:space="preserve"> PAGEREF _Toc168762603 \h </w:instrText>
          </w:r>
          <w:r>
            <w:fldChar w:fldCharType="separate"/>
          </w:r>
          <w:r>
            <w:t>1</w:t>
          </w:r>
          <w:r>
            <w:fldChar w:fldCharType="end"/>
          </w:r>
          <w:r>
            <w:fldChar w:fldCharType="end"/>
          </w:r>
        </w:p>
        <w:p w14:paraId="666E1AC9">
          <w:pPr>
            <w:pStyle w:val="20"/>
            <w:tabs>
              <w:tab w:val="right" w:leader="dot" w:pos="9345"/>
            </w:tabs>
            <w:spacing w:before="78" w:beforeLines="25" w:after="78" w:afterLines="25" w:line="240" w:lineRule="auto"/>
            <w:rPr>
              <w:rFonts w:hint="eastAsia" w:asciiTheme="minorHAnsi" w:hAnsiTheme="minorHAnsi" w:eastAsiaTheme="minorEastAsia" w:cstheme="minorBidi"/>
              <w:szCs w:val="22"/>
              <w14:ligatures w14:val="standardContextual"/>
            </w:rPr>
          </w:pPr>
          <w:r>
            <w:fldChar w:fldCharType="begin"/>
          </w:r>
          <w:r>
            <w:instrText xml:space="preserve"> HYPERLINK \l "_Toc168762604" </w:instrText>
          </w:r>
          <w:r>
            <w:fldChar w:fldCharType="separate"/>
          </w:r>
          <w:r>
            <w:rPr>
              <w:rStyle w:val="35"/>
            </w:rPr>
            <w:t xml:space="preserve">2 </w:t>
          </w:r>
          <w:r>
            <w:rPr>
              <w:rStyle w:val="35"/>
              <w:rFonts w:hint="eastAsia"/>
            </w:rPr>
            <w:t xml:space="preserve"> </w:t>
          </w:r>
          <w:r>
            <w:rPr>
              <w:rStyle w:val="35"/>
            </w:rPr>
            <w:t>规范性引用文件</w:t>
          </w:r>
          <w:r>
            <w:tab/>
          </w:r>
          <w:r>
            <w:fldChar w:fldCharType="begin"/>
          </w:r>
          <w:r>
            <w:instrText xml:space="preserve"> PAGEREF _Toc168762604 \h </w:instrText>
          </w:r>
          <w:r>
            <w:fldChar w:fldCharType="separate"/>
          </w:r>
          <w:r>
            <w:t>1</w:t>
          </w:r>
          <w:r>
            <w:fldChar w:fldCharType="end"/>
          </w:r>
          <w:r>
            <w:fldChar w:fldCharType="end"/>
          </w:r>
        </w:p>
        <w:p w14:paraId="29067DBE">
          <w:pPr>
            <w:pStyle w:val="20"/>
            <w:tabs>
              <w:tab w:val="right" w:leader="dot" w:pos="9345"/>
            </w:tabs>
            <w:spacing w:before="78" w:beforeLines="25" w:after="78" w:afterLines="25" w:line="240" w:lineRule="auto"/>
            <w:rPr>
              <w:rFonts w:hint="eastAsia" w:asciiTheme="minorHAnsi" w:hAnsiTheme="minorHAnsi" w:eastAsiaTheme="minorEastAsia" w:cstheme="minorBidi"/>
              <w:szCs w:val="22"/>
              <w14:ligatures w14:val="standardContextual"/>
            </w:rPr>
          </w:pPr>
          <w:r>
            <w:fldChar w:fldCharType="begin"/>
          </w:r>
          <w:r>
            <w:instrText xml:space="preserve"> HYPERLINK \l "_Toc168762605" </w:instrText>
          </w:r>
          <w:r>
            <w:fldChar w:fldCharType="separate"/>
          </w:r>
          <w:r>
            <w:rPr>
              <w:rStyle w:val="35"/>
            </w:rPr>
            <w:t xml:space="preserve">3 </w:t>
          </w:r>
          <w:r>
            <w:rPr>
              <w:rStyle w:val="35"/>
              <w:rFonts w:hint="eastAsia"/>
            </w:rPr>
            <w:t xml:space="preserve"> </w:t>
          </w:r>
          <w:r>
            <w:rPr>
              <w:rStyle w:val="35"/>
            </w:rPr>
            <w:t>术语和定义</w:t>
          </w:r>
          <w:r>
            <w:tab/>
          </w:r>
          <w:r>
            <w:fldChar w:fldCharType="begin"/>
          </w:r>
          <w:r>
            <w:instrText xml:space="preserve"> PAGEREF _Toc168762605 \h </w:instrText>
          </w:r>
          <w:r>
            <w:fldChar w:fldCharType="separate"/>
          </w:r>
          <w:r>
            <w:t>1</w:t>
          </w:r>
          <w:r>
            <w:fldChar w:fldCharType="end"/>
          </w:r>
          <w:r>
            <w:fldChar w:fldCharType="end"/>
          </w:r>
        </w:p>
        <w:p w14:paraId="7912AB00">
          <w:pPr>
            <w:pStyle w:val="20"/>
            <w:tabs>
              <w:tab w:val="right" w:leader="dot" w:pos="9345"/>
            </w:tabs>
            <w:spacing w:before="78" w:beforeLines="25" w:after="78" w:afterLines="25" w:line="240" w:lineRule="auto"/>
            <w:rPr>
              <w:rFonts w:hint="eastAsia" w:asciiTheme="minorHAnsi" w:hAnsiTheme="minorHAnsi" w:eastAsiaTheme="minorEastAsia" w:cstheme="minorBidi"/>
              <w:szCs w:val="22"/>
              <w14:ligatures w14:val="standardContextual"/>
            </w:rPr>
          </w:pPr>
          <w:r>
            <w:fldChar w:fldCharType="begin"/>
          </w:r>
          <w:r>
            <w:instrText xml:space="preserve"> HYPERLINK \l "_Toc168762606" </w:instrText>
          </w:r>
          <w:r>
            <w:fldChar w:fldCharType="separate"/>
          </w:r>
          <w:r>
            <w:rPr>
              <w:rStyle w:val="35"/>
            </w:rPr>
            <w:t xml:space="preserve">4 </w:t>
          </w:r>
          <w:r>
            <w:rPr>
              <w:rStyle w:val="35"/>
              <w:rFonts w:hint="eastAsia"/>
            </w:rPr>
            <w:t xml:space="preserve"> </w:t>
          </w:r>
          <w:r>
            <w:rPr>
              <w:rStyle w:val="35"/>
            </w:rPr>
            <w:t>管理要求</w:t>
          </w:r>
          <w:r>
            <w:tab/>
          </w:r>
          <w:r>
            <w:rPr>
              <w:rFonts w:hint="eastAsia"/>
            </w:rPr>
            <w:t>1</w:t>
          </w:r>
          <w:r>
            <w:rPr>
              <w:rFonts w:hint="eastAsia"/>
            </w:rPr>
            <w:fldChar w:fldCharType="end"/>
          </w:r>
        </w:p>
        <w:p w14:paraId="5C371C0E">
          <w:pPr>
            <w:pStyle w:val="25"/>
            <w:spacing w:before="78" w:beforeLines="25" w:after="78" w:afterLines="25" w:line="240" w:lineRule="auto"/>
            <w:rPr>
              <w:rFonts w:hint="eastAsia" w:asciiTheme="minorHAnsi" w:hAnsiTheme="minorHAnsi" w:eastAsiaTheme="minorEastAsia" w:cstheme="minorBidi"/>
              <w:szCs w:val="22"/>
              <w14:ligatures w14:val="standardContextual"/>
            </w:rPr>
          </w:pPr>
          <w:r>
            <w:fldChar w:fldCharType="begin"/>
          </w:r>
          <w:r>
            <w:instrText xml:space="preserve"> HYPERLINK \l "_Toc168762607" </w:instrText>
          </w:r>
          <w:r>
            <w:fldChar w:fldCharType="separate"/>
          </w:r>
          <w:r>
            <w:rPr>
              <w:rStyle w:val="35"/>
              <w14:scene3d>
                <w14:lightRig w14:rig="threePt" w14:dir="t">
                  <w14:rot w14:lat="0" w14:lon="0" w14:rev="0"/>
                </w14:lightRig>
              </w14:scene3d>
            </w:rPr>
            <w:t>4.1</w:t>
          </w:r>
          <w:r>
            <w:rPr>
              <w:rStyle w:val="35"/>
            </w:rPr>
            <w:t xml:space="preserve"> </w:t>
          </w:r>
          <w:r>
            <w:rPr>
              <w:rStyle w:val="35"/>
              <w:rFonts w:hint="eastAsia"/>
            </w:rPr>
            <w:t xml:space="preserve"> </w:t>
          </w:r>
          <w:r>
            <w:rPr>
              <w:rStyle w:val="35"/>
              <w:rFonts w:hint="eastAsia"/>
              <w:lang w:val="en-US" w:eastAsia="zh-CN"/>
            </w:rPr>
            <w:t>基本原则</w:t>
          </w:r>
          <w:r>
            <w:tab/>
          </w:r>
          <w:r>
            <w:rPr>
              <w:rFonts w:hint="eastAsia"/>
            </w:rPr>
            <w:t>1</w:t>
          </w:r>
          <w:r>
            <w:rPr>
              <w:rFonts w:hint="eastAsia"/>
            </w:rPr>
            <w:fldChar w:fldCharType="end"/>
          </w:r>
        </w:p>
        <w:p w14:paraId="493C2512">
          <w:pPr>
            <w:pStyle w:val="25"/>
            <w:spacing w:before="78" w:beforeLines="25" w:after="78" w:afterLines="25" w:line="240" w:lineRule="auto"/>
            <w:rPr>
              <w:rFonts w:hint="eastAsia" w:asciiTheme="minorHAnsi" w:hAnsiTheme="minorHAnsi" w:eastAsiaTheme="minorEastAsia" w:cstheme="minorBidi"/>
              <w:szCs w:val="22"/>
              <w14:ligatures w14:val="standardContextual"/>
            </w:rPr>
          </w:pPr>
          <w:r>
            <w:fldChar w:fldCharType="begin"/>
          </w:r>
          <w:r>
            <w:instrText xml:space="preserve"> HYPERLINK \l "_Toc168762608" </w:instrText>
          </w:r>
          <w:r>
            <w:fldChar w:fldCharType="separate"/>
          </w:r>
          <w:r>
            <w:rPr>
              <w:rStyle w:val="35"/>
              <w14:scene3d>
                <w14:lightRig w14:rig="threePt" w14:dir="t">
                  <w14:rot w14:lat="0" w14:lon="0" w14:rev="0"/>
                </w14:lightRig>
              </w14:scene3d>
            </w:rPr>
            <w:t>4.2</w:t>
          </w:r>
          <w:r>
            <w:rPr>
              <w:rStyle w:val="35"/>
            </w:rPr>
            <w:t xml:space="preserve"> </w:t>
          </w:r>
          <w:r>
            <w:rPr>
              <w:rStyle w:val="35"/>
              <w:rFonts w:hint="eastAsia"/>
            </w:rPr>
            <w:t xml:space="preserve"> </w:t>
          </w:r>
          <w:r>
            <w:rPr>
              <w:rStyle w:val="35"/>
            </w:rPr>
            <w:t>人员</w:t>
          </w:r>
          <w:r>
            <w:rPr>
              <w:rStyle w:val="35"/>
              <w:rFonts w:hint="eastAsia"/>
            </w:rPr>
            <w:t>管理</w:t>
          </w:r>
          <w:r>
            <w:tab/>
          </w:r>
          <w:r>
            <w:fldChar w:fldCharType="begin"/>
          </w:r>
          <w:r>
            <w:instrText xml:space="preserve"> PAGEREF _Toc168762608 \h </w:instrText>
          </w:r>
          <w:r>
            <w:fldChar w:fldCharType="separate"/>
          </w:r>
          <w:r>
            <w:t>2</w:t>
          </w:r>
          <w:r>
            <w:fldChar w:fldCharType="end"/>
          </w:r>
          <w:r>
            <w:fldChar w:fldCharType="end"/>
          </w:r>
        </w:p>
        <w:p w14:paraId="2366F12B">
          <w:pPr>
            <w:pStyle w:val="25"/>
            <w:spacing w:before="78" w:beforeLines="25" w:after="78" w:afterLines="25" w:line="240" w:lineRule="auto"/>
            <w:rPr>
              <w:rFonts w:hint="eastAsia" w:asciiTheme="minorHAnsi" w:hAnsiTheme="minorHAnsi" w:eastAsiaTheme="minorEastAsia" w:cstheme="minorBidi"/>
              <w:szCs w:val="22"/>
              <w14:ligatures w14:val="standardContextual"/>
            </w:rPr>
          </w:pPr>
          <w:r>
            <w:fldChar w:fldCharType="begin"/>
          </w:r>
          <w:r>
            <w:instrText xml:space="preserve"> HYPERLINK \l "_Toc168762609" </w:instrText>
          </w:r>
          <w:r>
            <w:fldChar w:fldCharType="separate"/>
          </w:r>
          <w:r>
            <w:rPr>
              <w:rStyle w:val="35"/>
              <w14:scene3d>
                <w14:lightRig w14:rig="threePt" w14:dir="t">
                  <w14:rot w14:lat="0" w14:lon="0" w14:rev="0"/>
                </w14:lightRig>
              </w14:scene3d>
            </w:rPr>
            <w:t>4.3</w:t>
          </w:r>
          <w:r>
            <w:rPr>
              <w:rStyle w:val="35"/>
            </w:rPr>
            <w:t xml:space="preserve"> </w:t>
          </w:r>
          <w:r>
            <w:rPr>
              <w:rStyle w:val="35"/>
              <w:rFonts w:hint="eastAsia"/>
            </w:rPr>
            <w:t xml:space="preserve"> </w:t>
          </w:r>
          <w:r>
            <w:rPr>
              <w:rStyle w:val="35"/>
            </w:rPr>
            <w:t>信息与沟通管理</w:t>
          </w:r>
          <w:r>
            <w:tab/>
          </w:r>
          <w:r>
            <w:rPr>
              <w:rFonts w:hint="eastAsia"/>
            </w:rPr>
            <w:t>2</w:t>
          </w:r>
          <w:r>
            <w:rPr>
              <w:rFonts w:hint="eastAsia"/>
            </w:rPr>
            <w:fldChar w:fldCharType="end"/>
          </w:r>
        </w:p>
        <w:p w14:paraId="3F3EB8FE">
          <w:pPr>
            <w:pStyle w:val="25"/>
            <w:spacing w:before="78" w:beforeLines="25" w:after="78" w:afterLines="25" w:line="240" w:lineRule="auto"/>
            <w:rPr>
              <w:rFonts w:hint="eastAsia" w:asciiTheme="minorHAnsi" w:hAnsiTheme="minorHAnsi" w:eastAsiaTheme="minorEastAsia" w:cstheme="minorBidi"/>
              <w:szCs w:val="22"/>
              <w14:ligatures w14:val="standardContextual"/>
            </w:rPr>
          </w:pPr>
          <w:r>
            <w:fldChar w:fldCharType="begin"/>
          </w:r>
          <w:r>
            <w:instrText xml:space="preserve"> HYPERLINK \l "_Toc168762610" </w:instrText>
          </w:r>
          <w:r>
            <w:fldChar w:fldCharType="separate"/>
          </w:r>
          <w:r>
            <w:rPr>
              <w:rStyle w:val="35"/>
              <w14:scene3d>
                <w14:lightRig w14:rig="threePt" w14:dir="t">
                  <w14:rot w14:lat="0" w14:lon="0" w14:rev="0"/>
                </w14:lightRig>
              </w14:scene3d>
            </w:rPr>
            <w:t>4.4</w:t>
          </w:r>
          <w:r>
            <w:rPr>
              <w:rStyle w:val="35"/>
              <w:rFonts w:hint="eastAsia"/>
              <w14:scene3d>
                <w14:lightRig w14:rig="threePt" w14:dir="t">
                  <w14:rot w14:lat="0" w14:lon="0" w14:rev="0"/>
                </w14:lightRig>
              </w14:scene3d>
            </w:rPr>
            <w:t xml:space="preserve"> </w:t>
          </w:r>
          <w:r>
            <w:rPr>
              <w:rStyle w:val="35"/>
            </w:rPr>
            <w:t xml:space="preserve"> </w:t>
          </w:r>
          <w:r>
            <w:rPr>
              <w:rStyle w:val="35"/>
              <w:rFonts w:hint="eastAsia"/>
              <w:lang w:val="en-US" w:eastAsia="zh-CN"/>
            </w:rPr>
            <w:t>安全与应急管理</w:t>
          </w:r>
          <w:r>
            <w:tab/>
          </w:r>
          <w:r>
            <w:fldChar w:fldCharType="begin"/>
          </w:r>
          <w:r>
            <w:instrText xml:space="preserve"> PAGEREF _Toc168762610 \h </w:instrText>
          </w:r>
          <w:r>
            <w:fldChar w:fldCharType="separate"/>
          </w:r>
          <w:r>
            <w:t>3</w:t>
          </w:r>
          <w:r>
            <w:fldChar w:fldCharType="end"/>
          </w:r>
          <w:r>
            <w:fldChar w:fldCharType="end"/>
          </w:r>
        </w:p>
        <w:p w14:paraId="644BAEDB">
          <w:pPr>
            <w:pStyle w:val="25"/>
            <w:spacing w:before="78" w:beforeLines="25" w:after="78" w:afterLines="25" w:line="240" w:lineRule="auto"/>
            <w:rPr>
              <w:rFonts w:hint="eastAsia" w:asciiTheme="minorHAnsi" w:hAnsiTheme="minorHAnsi" w:eastAsiaTheme="minorEastAsia" w:cstheme="minorBidi"/>
              <w:szCs w:val="22"/>
              <w14:ligatures w14:val="standardContextual"/>
            </w:rPr>
          </w:pPr>
          <w:r>
            <w:fldChar w:fldCharType="begin"/>
          </w:r>
          <w:r>
            <w:instrText xml:space="preserve"> HYPERLINK \l "_Toc168762611" </w:instrText>
          </w:r>
          <w:r>
            <w:fldChar w:fldCharType="separate"/>
          </w:r>
          <w:r>
            <w:rPr>
              <w:rStyle w:val="35"/>
              <w14:scene3d>
                <w14:lightRig w14:rig="threePt" w14:dir="t">
                  <w14:rot w14:lat="0" w14:lon="0" w14:rev="0"/>
                </w14:lightRig>
              </w14:scene3d>
            </w:rPr>
            <w:t>4.5</w:t>
          </w:r>
          <w:r>
            <w:rPr>
              <w:rStyle w:val="35"/>
            </w:rPr>
            <w:t xml:space="preserve"> </w:t>
          </w:r>
          <w:r>
            <w:rPr>
              <w:rStyle w:val="35"/>
              <w:rFonts w:hint="eastAsia"/>
            </w:rPr>
            <w:t xml:space="preserve"> </w:t>
          </w:r>
          <w:r>
            <w:rPr>
              <w:rStyle w:val="35"/>
              <w:rFonts w:hint="eastAsia"/>
              <w:lang w:val="en-US" w:eastAsia="zh-CN"/>
            </w:rPr>
            <w:t>物业服务专业</w:t>
          </w:r>
          <w:r>
            <w:rPr>
              <w:rStyle w:val="35"/>
            </w:rPr>
            <w:t>供应商管理</w:t>
          </w:r>
          <w:r>
            <w:tab/>
          </w:r>
          <w:r>
            <w:rPr>
              <w:rFonts w:hint="eastAsia"/>
            </w:rPr>
            <w:t>3</w:t>
          </w:r>
          <w:r>
            <w:rPr>
              <w:rFonts w:hint="eastAsia"/>
            </w:rPr>
            <w:fldChar w:fldCharType="end"/>
          </w:r>
        </w:p>
        <w:p w14:paraId="467FE572">
          <w:pPr>
            <w:pStyle w:val="25"/>
            <w:spacing w:before="78" w:beforeLines="25" w:after="78" w:afterLines="25" w:line="240" w:lineRule="auto"/>
          </w:pPr>
          <w:r>
            <w:fldChar w:fldCharType="begin"/>
          </w:r>
          <w:r>
            <w:instrText xml:space="preserve"> HYPERLINK \l "_Toc168762612" </w:instrText>
          </w:r>
          <w:r>
            <w:fldChar w:fldCharType="separate"/>
          </w:r>
          <w:r>
            <w:rPr>
              <w:rStyle w:val="35"/>
              <w14:scene3d>
                <w14:lightRig w14:rig="threePt" w14:dir="t">
                  <w14:rot w14:lat="0" w14:lon="0" w14:rev="0"/>
                </w14:lightRig>
              </w14:scene3d>
            </w:rPr>
            <w:t>4.6</w:t>
          </w:r>
          <w:r>
            <w:rPr>
              <w:rStyle w:val="35"/>
            </w:rPr>
            <w:t xml:space="preserve"> </w:t>
          </w:r>
          <w:r>
            <w:rPr>
              <w:rStyle w:val="35"/>
              <w:rFonts w:hint="eastAsia"/>
            </w:rPr>
            <w:t xml:space="preserve"> 能源</w:t>
          </w:r>
          <w:r>
            <w:rPr>
              <w:rStyle w:val="35"/>
            </w:rPr>
            <w:t>管理</w:t>
          </w:r>
          <w:r>
            <w:tab/>
          </w:r>
          <w:r>
            <w:rPr>
              <w:rFonts w:hint="eastAsia"/>
            </w:rPr>
            <w:t>4</w:t>
          </w:r>
          <w:r>
            <w:rPr>
              <w:rFonts w:hint="eastAsia"/>
            </w:rPr>
            <w:fldChar w:fldCharType="end"/>
          </w:r>
        </w:p>
        <w:p w14:paraId="339210BE">
          <w:pPr>
            <w:pStyle w:val="25"/>
            <w:spacing w:before="78" w:beforeLines="25" w:after="78" w:afterLines="25" w:line="240" w:lineRule="auto"/>
            <w:rPr>
              <w:rFonts w:hint="eastAsia"/>
            </w:rPr>
          </w:pPr>
          <w:r>
            <w:fldChar w:fldCharType="begin"/>
          </w:r>
          <w:r>
            <w:instrText xml:space="preserve"> HYPERLINK \l "_Toc168762612" </w:instrText>
          </w:r>
          <w:r>
            <w:fldChar w:fldCharType="separate"/>
          </w:r>
          <w:r>
            <w:t>4.</w:t>
          </w:r>
          <w:r>
            <w:rPr>
              <w:rFonts w:hint="eastAsia"/>
            </w:rPr>
            <w:t>7</w:t>
          </w:r>
          <w:r>
            <w:t xml:space="preserve"> </w:t>
          </w:r>
          <w:r>
            <w:rPr>
              <w:rFonts w:hint="eastAsia"/>
            </w:rPr>
            <w:t xml:space="preserve"> </w:t>
          </w:r>
          <w:r>
            <w:rPr>
              <w:rFonts w:hint="eastAsia"/>
              <w:lang w:val="en-US" w:eastAsia="zh-CN"/>
            </w:rPr>
            <w:t>档案管理</w:t>
          </w:r>
          <w:r>
            <w:tab/>
          </w:r>
          <w:r>
            <w:rPr>
              <w:rFonts w:hint="eastAsia"/>
            </w:rPr>
            <w:t>4</w:t>
          </w:r>
          <w:r>
            <w:rPr>
              <w:rFonts w:hint="eastAsia"/>
            </w:rPr>
            <w:fldChar w:fldCharType="end"/>
          </w:r>
        </w:p>
        <w:p w14:paraId="59C5F0BA">
          <w:pPr>
            <w:pStyle w:val="25"/>
            <w:spacing w:before="78" w:beforeLines="25" w:after="78" w:afterLines="25" w:line="240" w:lineRule="auto"/>
          </w:pPr>
          <w:r>
            <w:fldChar w:fldCharType="begin"/>
          </w:r>
          <w:r>
            <w:instrText xml:space="preserve"> HYPERLINK \l "_Toc168762612" </w:instrText>
          </w:r>
          <w:r>
            <w:fldChar w:fldCharType="separate"/>
          </w:r>
          <w:r>
            <w:rPr>
              <w:rFonts w:hint="eastAsia"/>
              <w:lang w:val="en-US" w:eastAsia="zh-CN"/>
            </w:rPr>
            <w:t>4.8  保密管理</w:t>
          </w:r>
          <w:r>
            <w:tab/>
          </w:r>
          <w:r>
            <w:rPr>
              <w:rFonts w:hint="eastAsia"/>
            </w:rPr>
            <w:t>4</w:t>
          </w:r>
          <w:r>
            <w:rPr>
              <w:rFonts w:hint="eastAsia"/>
            </w:rPr>
            <w:fldChar w:fldCharType="end"/>
          </w:r>
        </w:p>
        <w:p w14:paraId="05992A0F">
          <w:pPr>
            <w:pStyle w:val="20"/>
            <w:tabs>
              <w:tab w:val="right" w:leader="dot" w:pos="9345"/>
            </w:tabs>
            <w:spacing w:before="78" w:beforeLines="25" w:after="78" w:afterLines="25" w:line="240" w:lineRule="auto"/>
            <w:rPr>
              <w:rFonts w:hint="eastAsia" w:asciiTheme="minorHAnsi" w:hAnsiTheme="minorHAnsi" w:eastAsiaTheme="minorEastAsia" w:cstheme="minorBidi"/>
              <w:szCs w:val="22"/>
              <w14:ligatures w14:val="standardContextual"/>
            </w:rPr>
          </w:pPr>
          <w:r>
            <w:fldChar w:fldCharType="begin"/>
          </w:r>
          <w:r>
            <w:instrText xml:space="preserve"> HYPERLINK \l "_Toc168762613" </w:instrText>
          </w:r>
          <w:r>
            <w:fldChar w:fldCharType="separate"/>
          </w:r>
          <w:r>
            <w:rPr>
              <w:rStyle w:val="35"/>
            </w:rPr>
            <w:t xml:space="preserve">5 </w:t>
          </w:r>
          <w:r>
            <w:rPr>
              <w:rStyle w:val="35"/>
              <w:rFonts w:hint="eastAsia"/>
            </w:rPr>
            <w:t xml:space="preserve"> </w:t>
          </w:r>
          <w:r>
            <w:rPr>
              <w:rStyle w:val="35"/>
            </w:rPr>
            <w:t>服务要求</w:t>
          </w:r>
          <w:r>
            <w:tab/>
          </w:r>
          <w:r>
            <w:fldChar w:fldCharType="begin"/>
          </w:r>
          <w:r>
            <w:instrText xml:space="preserve"> PAGEREF _Toc168762613 \h </w:instrText>
          </w:r>
          <w:r>
            <w:fldChar w:fldCharType="separate"/>
          </w:r>
          <w:r>
            <w:t>4</w:t>
          </w:r>
          <w:r>
            <w:fldChar w:fldCharType="end"/>
          </w:r>
          <w:r>
            <w:fldChar w:fldCharType="end"/>
          </w:r>
        </w:p>
        <w:p w14:paraId="5FEF3D8A">
          <w:pPr>
            <w:pStyle w:val="25"/>
            <w:spacing w:before="78" w:beforeLines="25" w:after="78" w:afterLines="25" w:line="240" w:lineRule="auto"/>
            <w:rPr>
              <w:rFonts w:hint="eastAsia" w:asciiTheme="minorHAnsi" w:hAnsiTheme="minorHAnsi" w:eastAsiaTheme="minorEastAsia" w:cstheme="minorBidi"/>
              <w:szCs w:val="22"/>
              <w14:ligatures w14:val="standardContextual"/>
            </w:rPr>
          </w:pPr>
          <w:r>
            <w:fldChar w:fldCharType="begin"/>
          </w:r>
          <w:r>
            <w:instrText xml:space="preserve"> HYPERLINK \l "_Toc168762614" </w:instrText>
          </w:r>
          <w:r>
            <w:fldChar w:fldCharType="separate"/>
          </w:r>
          <w:r>
            <w:rPr>
              <w:rStyle w:val="35"/>
              <w14:scene3d>
                <w14:lightRig w14:rig="threePt" w14:dir="t">
                  <w14:rot w14:lat="0" w14:lon="0" w14:rev="0"/>
                </w14:lightRig>
              </w14:scene3d>
            </w:rPr>
            <w:t>5.1</w:t>
          </w:r>
          <w:r>
            <w:rPr>
              <w:rStyle w:val="35"/>
            </w:rPr>
            <w:t xml:space="preserve"> </w:t>
          </w:r>
          <w:r>
            <w:rPr>
              <w:rStyle w:val="35"/>
              <w:rFonts w:hint="eastAsia"/>
            </w:rPr>
            <w:t xml:space="preserve"> </w:t>
          </w:r>
          <w:r>
            <w:rPr>
              <w:rStyle w:val="35"/>
              <w:rFonts w:hint="eastAsia"/>
              <w:lang w:val="en-US" w:eastAsia="zh-CN"/>
            </w:rPr>
            <w:t>客户服务</w:t>
          </w:r>
          <w:r>
            <w:tab/>
          </w:r>
          <w:r>
            <w:rPr>
              <w:rFonts w:hint="eastAsia"/>
            </w:rPr>
            <w:t>4</w:t>
          </w:r>
          <w:r>
            <w:rPr>
              <w:rFonts w:hint="eastAsia"/>
            </w:rPr>
            <w:fldChar w:fldCharType="end"/>
          </w:r>
        </w:p>
        <w:p w14:paraId="7818CAE5">
          <w:pPr>
            <w:pStyle w:val="25"/>
            <w:spacing w:before="78" w:beforeLines="25" w:after="78" w:afterLines="25" w:line="240" w:lineRule="auto"/>
            <w:rPr>
              <w:rFonts w:hint="eastAsia" w:asciiTheme="minorHAnsi" w:hAnsiTheme="minorHAnsi" w:eastAsiaTheme="minorEastAsia" w:cstheme="minorBidi"/>
              <w:szCs w:val="22"/>
              <w14:ligatures w14:val="standardContextual"/>
            </w:rPr>
          </w:pPr>
          <w:r>
            <w:fldChar w:fldCharType="begin"/>
          </w:r>
          <w:r>
            <w:instrText xml:space="preserve"> HYPERLINK \l "_Toc168762615" </w:instrText>
          </w:r>
          <w:r>
            <w:fldChar w:fldCharType="separate"/>
          </w:r>
          <w:r>
            <w:rPr>
              <w:rStyle w:val="35"/>
              <w14:scene3d>
                <w14:lightRig w14:rig="threePt" w14:dir="t">
                  <w14:rot w14:lat="0" w14:lon="0" w14:rev="0"/>
                </w14:lightRig>
              </w14:scene3d>
            </w:rPr>
            <w:t>5.2</w:t>
          </w:r>
          <w:r>
            <w:rPr>
              <w:rStyle w:val="35"/>
            </w:rPr>
            <w:t xml:space="preserve"> </w:t>
          </w:r>
          <w:r>
            <w:rPr>
              <w:rStyle w:val="35"/>
              <w:rFonts w:hint="eastAsia"/>
            </w:rPr>
            <w:t xml:space="preserve"> </w:t>
          </w:r>
          <w:r>
            <w:rPr>
              <w:rStyle w:val="35"/>
            </w:rPr>
            <w:t>房屋及设施设备管理</w:t>
          </w:r>
          <w:r>
            <w:tab/>
          </w:r>
          <w:r>
            <w:rPr>
              <w:rFonts w:hint="eastAsia"/>
            </w:rPr>
            <w:t>5</w:t>
          </w:r>
          <w:r>
            <w:rPr>
              <w:rFonts w:hint="eastAsia"/>
            </w:rPr>
            <w:fldChar w:fldCharType="end"/>
          </w:r>
        </w:p>
        <w:p w14:paraId="6A2CA561">
          <w:pPr>
            <w:pStyle w:val="25"/>
            <w:spacing w:before="78" w:beforeLines="25" w:after="78" w:afterLines="25" w:line="240" w:lineRule="auto"/>
            <w:rPr>
              <w:rFonts w:hint="eastAsia" w:asciiTheme="minorHAnsi" w:hAnsiTheme="minorHAnsi" w:eastAsiaTheme="minorEastAsia" w:cstheme="minorBidi"/>
              <w:szCs w:val="22"/>
              <w14:ligatures w14:val="standardContextual"/>
            </w:rPr>
          </w:pPr>
          <w:r>
            <w:fldChar w:fldCharType="begin"/>
          </w:r>
          <w:r>
            <w:instrText xml:space="preserve"> HYPERLINK \l "_Toc168762617" </w:instrText>
          </w:r>
          <w:r>
            <w:fldChar w:fldCharType="separate"/>
          </w:r>
          <w:r>
            <w:rPr>
              <w:rStyle w:val="35"/>
              <w14:scene3d>
                <w14:lightRig w14:rig="threePt" w14:dir="t">
                  <w14:rot w14:lat="0" w14:lon="0" w14:rev="0"/>
                </w14:lightRig>
              </w14:scene3d>
            </w:rPr>
            <w:t>5.</w:t>
          </w:r>
          <w:r>
            <w:rPr>
              <w:rStyle w:val="35"/>
              <w:rFonts w:hint="eastAsia"/>
              <w14:scene3d>
                <w14:lightRig w14:rig="threePt" w14:dir="t">
                  <w14:rot w14:lat="0" w14:lon="0" w14:rev="0"/>
                </w14:lightRig>
              </w14:scene3d>
            </w:rPr>
            <w:t>3</w:t>
          </w:r>
          <w:r>
            <w:rPr>
              <w:rStyle w:val="35"/>
            </w:rPr>
            <w:t xml:space="preserve"> </w:t>
          </w:r>
          <w:r>
            <w:rPr>
              <w:rStyle w:val="35"/>
              <w:rFonts w:hint="eastAsia"/>
            </w:rPr>
            <w:t xml:space="preserve"> </w:t>
          </w:r>
          <w:r>
            <w:rPr>
              <w:rStyle w:val="35"/>
            </w:rPr>
            <w:t>秩序维护管理</w:t>
          </w:r>
          <w:r>
            <w:tab/>
          </w:r>
          <w:r>
            <w:rPr>
              <w:rFonts w:hint="eastAsia"/>
            </w:rPr>
            <w:t>7</w:t>
          </w:r>
          <w:r>
            <w:rPr>
              <w:rFonts w:hint="eastAsia"/>
            </w:rPr>
            <w:fldChar w:fldCharType="end"/>
          </w:r>
        </w:p>
        <w:p w14:paraId="4DD1738C">
          <w:pPr>
            <w:pStyle w:val="25"/>
            <w:spacing w:before="78" w:beforeLines="25" w:after="78" w:afterLines="25" w:line="240" w:lineRule="auto"/>
            <w:rPr>
              <w:rFonts w:hint="eastAsia" w:asciiTheme="minorHAnsi" w:hAnsiTheme="minorHAnsi" w:eastAsiaTheme="minorEastAsia" w:cstheme="minorBidi"/>
              <w:szCs w:val="22"/>
              <w14:ligatures w14:val="standardContextual"/>
            </w:rPr>
          </w:pPr>
          <w:r>
            <w:fldChar w:fldCharType="begin"/>
          </w:r>
          <w:r>
            <w:instrText xml:space="preserve"> HYPERLINK \l "_Toc168762618" </w:instrText>
          </w:r>
          <w:r>
            <w:fldChar w:fldCharType="separate"/>
          </w:r>
          <w:r>
            <w:rPr>
              <w:rStyle w:val="35"/>
              <w14:scene3d>
                <w14:lightRig w14:rig="threePt" w14:dir="t">
                  <w14:rot w14:lat="0" w14:lon="0" w14:rev="0"/>
                </w14:lightRig>
              </w14:scene3d>
            </w:rPr>
            <w:t>5.</w:t>
          </w:r>
          <w:r>
            <w:rPr>
              <w:rStyle w:val="35"/>
              <w:rFonts w:hint="eastAsia"/>
              <w14:scene3d>
                <w14:lightRig w14:rig="threePt" w14:dir="t">
                  <w14:rot w14:lat="0" w14:lon="0" w14:rev="0"/>
                </w14:lightRig>
              </w14:scene3d>
            </w:rPr>
            <w:t>4</w:t>
          </w:r>
          <w:r>
            <w:rPr>
              <w:rStyle w:val="35"/>
            </w:rPr>
            <w:t xml:space="preserve"> </w:t>
          </w:r>
          <w:r>
            <w:rPr>
              <w:rStyle w:val="35"/>
              <w:rFonts w:hint="eastAsia"/>
            </w:rPr>
            <w:t xml:space="preserve"> </w:t>
          </w:r>
          <w:r>
            <w:rPr>
              <w:rStyle w:val="35"/>
            </w:rPr>
            <w:t>环境管理</w:t>
          </w:r>
          <w:r>
            <w:tab/>
          </w:r>
          <w:r>
            <w:rPr>
              <w:rFonts w:hint="eastAsia"/>
            </w:rPr>
            <w:t>9</w:t>
          </w:r>
          <w:r>
            <w:rPr>
              <w:rFonts w:hint="eastAsia"/>
            </w:rPr>
            <w:fldChar w:fldCharType="end"/>
          </w:r>
        </w:p>
        <w:p w14:paraId="774A9E9E">
          <w:pPr>
            <w:pStyle w:val="25"/>
            <w:spacing w:before="78" w:beforeLines="25" w:after="78" w:afterLines="25" w:line="240" w:lineRule="auto"/>
            <w:rPr>
              <w:rFonts w:hint="eastAsia" w:asciiTheme="minorHAnsi" w:hAnsiTheme="minorHAnsi" w:cstheme="minorBidi"/>
              <w:szCs w:val="22"/>
              <w14:ligatures w14:val="standardContextual"/>
            </w:rPr>
          </w:pPr>
          <w:r>
            <w:fldChar w:fldCharType="begin"/>
          </w:r>
          <w:r>
            <w:instrText xml:space="preserve"> HYPERLINK \l "_Toc168762619" </w:instrText>
          </w:r>
          <w:r>
            <w:fldChar w:fldCharType="separate"/>
          </w:r>
          <w:r>
            <w:rPr>
              <w:rStyle w:val="35"/>
              <w14:scene3d>
                <w14:lightRig w14:rig="threePt" w14:dir="t">
                  <w14:rot w14:lat="0" w14:lon="0" w14:rev="0"/>
                </w14:lightRig>
              </w14:scene3d>
            </w:rPr>
            <w:t>5.</w:t>
          </w:r>
          <w:r>
            <w:rPr>
              <w:rStyle w:val="35"/>
              <w:rFonts w:hint="eastAsia"/>
              <w14:scene3d>
                <w14:lightRig w14:rig="threePt" w14:dir="t">
                  <w14:rot w14:lat="0" w14:lon="0" w14:rev="0"/>
                </w14:lightRig>
              </w14:scene3d>
            </w:rPr>
            <w:t>5</w:t>
          </w:r>
          <w:r>
            <w:rPr>
              <w:rStyle w:val="35"/>
            </w:rPr>
            <w:t xml:space="preserve"> </w:t>
          </w:r>
          <w:r>
            <w:rPr>
              <w:rStyle w:val="35"/>
              <w:rFonts w:hint="eastAsia"/>
            </w:rPr>
            <w:t xml:space="preserve"> </w:t>
          </w:r>
          <w:r>
            <w:rPr>
              <w:rStyle w:val="35"/>
            </w:rPr>
            <w:t>应急处置</w:t>
          </w:r>
          <w:r>
            <w:tab/>
          </w:r>
          <w:r>
            <w:rPr>
              <w:rFonts w:hint="eastAsia"/>
            </w:rPr>
            <w:t>1</w:t>
          </w:r>
          <w:r>
            <w:rPr>
              <w:rFonts w:hint="eastAsia"/>
            </w:rPr>
            <w:fldChar w:fldCharType="end"/>
          </w:r>
          <w:r>
            <w:rPr>
              <w:rFonts w:hint="eastAsia"/>
            </w:rPr>
            <w:t>0</w:t>
          </w:r>
        </w:p>
        <w:p w14:paraId="04B40EA9">
          <w:pPr>
            <w:pStyle w:val="25"/>
            <w:spacing w:before="78" w:beforeLines="25" w:after="78" w:afterLines="25" w:line="240" w:lineRule="auto"/>
            <w:rPr>
              <w:rFonts w:hint="eastAsia" w:asciiTheme="minorHAnsi" w:hAnsiTheme="minorHAnsi" w:eastAsiaTheme="minorEastAsia" w:cstheme="minorBidi"/>
              <w:szCs w:val="22"/>
              <w14:ligatures w14:val="standardContextual"/>
            </w:rPr>
          </w:pPr>
          <w:r>
            <w:fldChar w:fldCharType="begin"/>
          </w:r>
          <w:r>
            <w:instrText xml:space="preserve"> HYPERLINK \l "_Toc168762620" </w:instrText>
          </w:r>
          <w:r>
            <w:fldChar w:fldCharType="separate"/>
          </w:r>
          <w:r>
            <w:rPr>
              <w:rStyle w:val="35"/>
              <w14:scene3d>
                <w14:lightRig w14:rig="threePt" w14:dir="t">
                  <w14:rot w14:lat="0" w14:lon="0" w14:rev="0"/>
                </w14:lightRig>
              </w14:scene3d>
            </w:rPr>
            <w:t>5.</w:t>
          </w:r>
          <w:r>
            <w:rPr>
              <w:rStyle w:val="35"/>
              <w:rFonts w:hint="eastAsia"/>
              <w14:scene3d>
                <w14:lightRig w14:rig="threePt" w14:dir="t">
                  <w14:rot w14:lat="0" w14:lon="0" w14:rev="0"/>
                </w14:lightRig>
              </w14:scene3d>
            </w:rPr>
            <w:t>6</w:t>
          </w:r>
          <w:r>
            <w:rPr>
              <w:rStyle w:val="35"/>
            </w:rPr>
            <w:t xml:space="preserve"> </w:t>
          </w:r>
          <w:r>
            <w:rPr>
              <w:rStyle w:val="35"/>
              <w:rFonts w:hint="eastAsia"/>
            </w:rPr>
            <w:t xml:space="preserve"> 特约</w:t>
          </w:r>
          <w:r>
            <w:rPr>
              <w:rStyle w:val="35"/>
            </w:rPr>
            <w:t>服务</w:t>
          </w:r>
          <w:r>
            <w:tab/>
          </w:r>
          <w:r>
            <w:fldChar w:fldCharType="begin"/>
          </w:r>
          <w:r>
            <w:instrText xml:space="preserve"> PAGEREF _Toc168762620 \h </w:instrText>
          </w:r>
          <w:r>
            <w:fldChar w:fldCharType="separate"/>
          </w:r>
          <w:r>
            <w:t>11</w:t>
          </w:r>
          <w:r>
            <w:fldChar w:fldCharType="end"/>
          </w:r>
          <w:r>
            <w:fldChar w:fldCharType="end"/>
          </w:r>
        </w:p>
        <w:p w14:paraId="0AA3153B">
          <w:pPr>
            <w:pStyle w:val="20"/>
            <w:tabs>
              <w:tab w:val="right" w:leader="dot" w:pos="9345"/>
            </w:tabs>
            <w:spacing w:before="78" w:beforeLines="25" w:after="78" w:afterLines="25" w:line="240" w:lineRule="auto"/>
            <w:rPr>
              <w:rFonts w:hint="eastAsia" w:asciiTheme="minorHAnsi" w:hAnsiTheme="minorHAnsi" w:eastAsiaTheme="minorEastAsia" w:cstheme="minorBidi"/>
              <w:szCs w:val="22"/>
              <w14:ligatures w14:val="standardContextual"/>
            </w:rPr>
          </w:pPr>
          <w:r>
            <w:fldChar w:fldCharType="begin"/>
          </w:r>
          <w:r>
            <w:instrText xml:space="preserve"> HYPERLINK \l "_Toc168762621" </w:instrText>
          </w:r>
          <w:r>
            <w:fldChar w:fldCharType="separate"/>
          </w:r>
          <w:r>
            <w:rPr>
              <w:rStyle w:val="35"/>
            </w:rPr>
            <w:t xml:space="preserve">6 </w:t>
          </w:r>
          <w:r>
            <w:rPr>
              <w:rStyle w:val="35"/>
              <w:rFonts w:hint="eastAsia"/>
            </w:rPr>
            <w:t xml:space="preserve"> </w:t>
          </w:r>
          <w:r>
            <w:rPr>
              <w:rStyle w:val="35"/>
              <w:rFonts w:hint="eastAsia"/>
              <w:lang w:val="en-US" w:eastAsia="zh-CN"/>
            </w:rPr>
            <w:t>服务</w:t>
          </w:r>
          <w:r>
            <w:rPr>
              <w:rStyle w:val="35"/>
            </w:rPr>
            <w:t>评价与改进</w:t>
          </w:r>
          <w:r>
            <w:tab/>
          </w:r>
          <w:r>
            <w:fldChar w:fldCharType="begin"/>
          </w:r>
          <w:r>
            <w:instrText xml:space="preserve"> PAGEREF _Toc168762621 \h </w:instrText>
          </w:r>
          <w:r>
            <w:fldChar w:fldCharType="separate"/>
          </w:r>
          <w:r>
            <w:t>4</w:t>
          </w:r>
          <w:r>
            <w:fldChar w:fldCharType="end"/>
          </w:r>
          <w:r>
            <w:fldChar w:fldCharType="end"/>
          </w:r>
        </w:p>
        <w:p w14:paraId="2D7235E0">
          <w:pPr>
            <w:pStyle w:val="25"/>
            <w:spacing w:before="78" w:beforeLines="25" w:after="78" w:afterLines="25" w:line="240" w:lineRule="auto"/>
            <w:rPr>
              <w:rFonts w:hint="eastAsia" w:asciiTheme="minorHAnsi" w:hAnsiTheme="minorHAnsi" w:eastAsiaTheme="minorEastAsia" w:cstheme="minorBidi"/>
              <w:szCs w:val="22"/>
              <w14:ligatures w14:val="standardContextual"/>
            </w:rPr>
          </w:pPr>
          <w:r>
            <w:fldChar w:fldCharType="begin"/>
          </w:r>
          <w:r>
            <w:instrText xml:space="preserve"> HYPERLINK \l "_Toc168762622" </w:instrText>
          </w:r>
          <w:r>
            <w:fldChar w:fldCharType="separate"/>
          </w:r>
          <w:r>
            <w:rPr>
              <w:rStyle w:val="35"/>
              <w14:scene3d>
                <w14:lightRig w14:rig="threePt" w14:dir="t">
                  <w14:rot w14:lat="0" w14:lon="0" w14:rev="0"/>
                </w14:lightRig>
              </w14:scene3d>
            </w:rPr>
            <w:t>6.1</w:t>
          </w:r>
          <w:r>
            <w:rPr>
              <w:rStyle w:val="35"/>
            </w:rPr>
            <w:t xml:space="preserve"> </w:t>
          </w:r>
          <w:r>
            <w:rPr>
              <w:rStyle w:val="35"/>
              <w:rFonts w:hint="eastAsia"/>
            </w:rPr>
            <w:t xml:space="preserve"> </w:t>
          </w:r>
          <w:r>
            <w:rPr>
              <w:rStyle w:val="35"/>
            </w:rPr>
            <w:t>服务评价</w:t>
          </w:r>
          <w:r>
            <w:tab/>
          </w:r>
          <w:r>
            <w:fldChar w:fldCharType="begin"/>
          </w:r>
          <w:r>
            <w:instrText xml:space="preserve"> PAGEREF _Toc168762622 \h </w:instrText>
          </w:r>
          <w:r>
            <w:fldChar w:fldCharType="separate"/>
          </w:r>
          <w:r>
            <w:t>11</w:t>
          </w:r>
          <w:r>
            <w:fldChar w:fldCharType="end"/>
          </w:r>
          <w:r>
            <w:fldChar w:fldCharType="end"/>
          </w:r>
        </w:p>
        <w:p w14:paraId="1189AA1F">
          <w:pPr>
            <w:pStyle w:val="25"/>
            <w:spacing w:before="78" w:beforeLines="25" w:after="78" w:afterLines="25" w:line="240" w:lineRule="auto"/>
            <w:rPr>
              <w:rFonts w:hint="eastAsia" w:asciiTheme="minorHAnsi" w:hAnsiTheme="minorHAnsi" w:eastAsiaTheme="minorEastAsia" w:cstheme="minorBidi"/>
              <w:szCs w:val="22"/>
              <w14:ligatures w14:val="standardContextual"/>
            </w:rPr>
          </w:pPr>
          <w:r>
            <w:fldChar w:fldCharType="begin"/>
          </w:r>
          <w:r>
            <w:instrText xml:space="preserve"> HYPERLINK \l "_Toc168762623" </w:instrText>
          </w:r>
          <w:r>
            <w:fldChar w:fldCharType="separate"/>
          </w:r>
          <w:r>
            <w:rPr>
              <w:rStyle w:val="35"/>
              <w14:scene3d>
                <w14:lightRig w14:rig="threePt" w14:dir="t">
                  <w14:rot w14:lat="0" w14:lon="0" w14:rev="0"/>
                </w14:lightRig>
              </w14:scene3d>
            </w:rPr>
            <w:t>6.2</w:t>
          </w:r>
          <w:r>
            <w:rPr>
              <w:rStyle w:val="35"/>
            </w:rPr>
            <w:t xml:space="preserve"> </w:t>
          </w:r>
          <w:r>
            <w:rPr>
              <w:rStyle w:val="35"/>
              <w:rFonts w:hint="eastAsia"/>
            </w:rPr>
            <w:t xml:space="preserve"> </w:t>
          </w:r>
          <w:r>
            <w:rPr>
              <w:rStyle w:val="35"/>
            </w:rPr>
            <w:t>持续改进</w:t>
          </w:r>
          <w:r>
            <w:tab/>
          </w:r>
          <w:r>
            <w:fldChar w:fldCharType="begin"/>
          </w:r>
          <w:r>
            <w:instrText xml:space="preserve"> PAGEREF _Toc168762623 \h </w:instrText>
          </w:r>
          <w:r>
            <w:fldChar w:fldCharType="separate"/>
          </w:r>
          <w:r>
            <w:t>11</w:t>
          </w:r>
          <w:r>
            <w:fldChar w:fldCharType="end"/>
          </w:r>
          <w:r>
            <w:fldChar w:fldCharType="end"/>
          </w:r>
        </w:p>
        <w:p w14:paraId="69500F45">
          <w:pPr>
            <w:pStyle w:val="20"/>
            <w:tabs>
              <w:tab w:val="right" w:leader="dot" w:pos="9345"/>
            </w:tabs>
            <w:spacing w:before="78" w:beforeLines="25" w:after="78" w:afterLines="25" w:line="240" w:lineRule="auto"/>
            <w:rPr>
              <w:rFonts w:hint="eastAsia" w:asciiTheme="minorHAnsi" w:hAnsiTheme="minorHAnsi" w:eastAsiaTheme="minorEastAsia" w:cstheme="minorBidi"/>
              <w:szCs w:val="22"/>
              <w14:ligatures w14:val="standardContextual"/>
            </w:rPr>
          </w:pPr>
          <w:r>
            <w:fldChar w:fldCharType="begin"/>
          </w:r>
          <w:r>
            <w:instrText xml:space="preserve"> HYPERLINK \l "_Toc168762624" </w:instrText>
          </w:r>
          <w:r>
            <w:fldChar w:fldCharType="separate"/>
          </w:r>
          <w:r>
            <w:rPr>
              <w:rStyle w:val="35"/>
              <w:rFonts w:hint="eastAsia"/>
            </w:rPr>
            <w:t>参考文献</w:t>
          </w:r>
          <w:r>
            <w:tab/>
          </w:r>
          <w:r>
            <w:fldChar w:fldCharType="begin"/>
          </w:r>
          <w:r>
            <w:instrText xml:space="preserve"> PAGEREF _Toc168762624 \h </w:instrText>
          </w:r>
          <w:r>
            <w:fldChar w:fldCharType="separate"/>
          </w:r>
          <w:r>
            <w:t>12</w:t>
          </w:r>
          <w:r>
            <w:fldChar w:fldCharType="end"/>
          </w:r>
          <w:r>
            <w:fldChar w:fldCharType="end"/>
          </w:r>
        </w:p>
        <w:p w14:paraId="3F66CA1F">
          <w:pPr>
            <w:pStyle w:val="96"/>
            <w:spacing w:before="78" w:beforeLines="25" w:after="78" w:afterLines="25"/>
            <w:jc w:val="both"/>
            <w:rPr>
              <w:b/>
            </w:rPr>
            <w:sectPr>
              <w:headerReference r:id="rId9" w:type="default"/>
              <w:footerReference r:id="rId11" w:type="default"/>
              <w:headerReference r:id="rId10" w:type="even"/>
              <w:footerReference r:id="rId12" w:type="even"/>
              <w:pgSz w:w="11906" w:h="16838"/>
              <w:pgMar w:top="1417" w:right="1134" w:bottom="1134" w:left="1417" w:header="1418" w:footer="1134" w:gutter="0"/>
              <w:pgNumType w:fmt="upperRoman" w:start="1"/>
              <w:cols w:space="0" w:num="1"/>
              <w:formProt w:val="0"/>
              <w:docGrid w:type="lines" w:linePitch="312" w:charSpace="0"/>
            </w:sectPr>
          </w:pPr>
          <w:r>
            <w:rPr>
              <w:rFonts w:hint="eastAsia" w:ascii="宋体" w:hAnsi="宋体" w:eastAsia="宋体" w:cs="宋体"/>
              <w:sz w:val="21"/>
            </w:rPr>
            <w:fldChar w:fldCharType="end"/>
          </w:r>
        </w:p>
      </w:sdtContent>
    </w:sdt>
    <w:bookmarkEnd w:id="4"/>
    <w:p w14:paraId="6564CAFF">
      <w:pPr>
        <w:pStyle w:val="94"/>
        <w:spacing w:before="900" w:after="468"/>
      </w:pPr>
      <w:bookmarkStart w:id="14" w:name="_Toc18141"/>
      <w:bookmarkStart w:id="15" w:name="_Toc29967"/>
      <w:bookmarkStart w:id="16" w:name="_Toc168762602"/>
      <w:bookmarkStart w:id="17" w:name="BookMark2"/>
      <w:r>
        <w:rPr>
          <w:spacing w:val="320"/>
        </w:rPr>
        <w:t>前</w:t>
      </w:r>
      <w:r>
        <w:t>言</w:t>
      </w:r>
      <w:bookmarkEnd w:id="5"/>
      <w:bookmarkEnd w:id="6"/>
      <w:bookmarkEnd w:id="7"/>
      <w:bookmarkEnd w:id="8"/>
      <w:bookmarkEnd w:id="9"/>
      <w:bookmarkEnd w:id="10"/>
      <w:bookmarkEnd w:id="11"/>
      <w:bookmarkEnd w:id="12"/>
      <w:bookmarkEnd w:id="13"/>
      <w:bookmarkEnd w:id="14"/>
      <w:bookmarkEnd w:id="15"/>
      <w:bookmarkEnd w:id="16"/>
    </w:p>
    <w:bookmarkEnd w:id="17"/>
    <w:p w14:paraId="7107A29F">
      <w:pPr>
        <w:pStyle w:val="61"/>
        <w:ind w:left="0" w:right="0"/>
      </w:pPr>
      <w:bookmarkStart w:id="18" w:name="BookMark4"/>
      <w:r>
        <w:rPr>
          <w:rFonts w:hint="eastAsia"/>
        </w:rPr>
        <w:t>本文件按照GB/T 1.1—2020《标准化工作导则  第1部分：标准化文件的结构和起草规则》的规定起草。</w:t>
      </w:r>
    </w:p>
    <w:p w14:paraId="5E849406">
      <w:pPr>
        <w:pStyle w:val="61"/>
        <w:ind w:left="0" w:right="0"/>
      </w:pPr>
      <w:r>
        <w:rPr>
          <w:rFonts w:hint="eastAsia"/>
        </w:rPr>
        <w:t>请注意本文件的某些内容可能涉及专利。本文件的发布机构不承担识别专利的责任。</w:t>
      </w:r>
    </w:p>
    <w:p w14:paraId="2F0C2A2B">
      <w:pPr>
        <w:pStyle w:val="61"/>
        <w:ind w:left="0" w:right="0"/>
      </w:pPr>
      <w:r>
        <w:rPr>
          <w:rFonts w:hint="eastAsia"/>
        </w:rPr>
        <w:t>本文件由</w:t>
      </w:r>
      <w:bookmarkStart w:id="19" w:name="OLE_LINK5"/>
      <w:r>
        <w:rPr>
          <w:rFonts w:hint="eastAsia"/>
        </w:rPr>
        <w:t>中国物业管理协会标准化</w:t>
      </w:r>
      <w:r>
        <w:rPr>
          <w:rFonts w:hint="eastAsia"/>
          <w:lang w:eastAsia="zh-CN"/>
        </w:rPr>
        <w:t>建设专业</w:t>
      </w:r>
      <w:r>
        <w:rPr>
          <w:rFonts w:hint="eastAsia"/>
        </w:rPr>
        <w:t>委员会</w:t>
      </w:r>
      <w:bookmarkEnd w:id="19"/>
      <w:r>
        <w:rPr>
          <w:rFonts w:hint="eastAsia"/>
        </w:rPr>
        <w:t>提出并归口。</w:t>
      </w:r>
    </w:p>
    <w:p w14:paraId="012C5512">
      <w:pPr>
        <w:pStyle w:val="61"/>
        <w:ind w:right="0"/>
        <w:rPr>
          <w:rFonts w:hint="eastAsia"/>
          <w:lang w:val="en-US" w:eastAsia="zh-CN"/>
        </w:rPr>
      </w:pPr>
      <w:r>
        <w:rPr>
          <w:rFonts w:hint="eastAsia"/>
          <w:lang w:val="en-US" w:eastAsia="zh-CN"/>
        </w:rPr>
        <w:t>本文件起草单位：</w:t>
      </w:r>
    </w:p>
    <w:p w14:paraId="5293FC2A">
      <w:pPr>
        <w:pStyle w:val="61"/>
        <w:ind w:right="0"/>
        <w:rPr>
          <w:rFonts w:hint="eastAsia"/>
          <w:lang w:val="en-US" w:eastAsia="zh-CN"/>
        </w:rPr>
      </w:pPr>
      <w:r>
        <w:rPr>
          <w:rFonts w:hint="eastAsia"/>
          <w:lang w:val="en-US" w:eastAsia="zh-CN"/>
        </w:rPr>
        <w:t>本文件主要起草人：</w:t>
      </w:r>
      <w:bookmarkStart w:id="136" w:name="_GoBack"/>
      <w:bookmarkEnd w:id="136"/>
    </w:p>
    <w:p w14:paraId="69875657">
      <w:pPr>
        <w:pStyle w:val="61"/>
        <w:ind w:right="0"/>
        <w:rPr>
          <w:rFonts w:hint="default"/>
          <w:lang w:val="en-US" w:eastAsia="zh-CN"/>
        </w:rPr>
      </w:pPr>
      <w:r>
        <w:rPr>
          <w:rFonts w:hint="eastAsia"/>
          <w:lang w:val="en-US" w:eastAsia="zh-CN"/>
        </w:rPr>
        <w:t>本文件主要审查人员：</w:t>
      </w:r>
    </w:p>
    <w:p w14:paraId="4AA768F2">
      <w:pPr>
        <w:pStyle w:val="61"/>
        <w:autoSpaceDE/>
        <w:autoSpaceDN/>
        <w:adjustRightInd w:val="0"/>
        <w:ind w:left="0" w:right="0" w:rightChars="0" w:firstLine="420" w:firstLineChars="200"/>
        <w:rPr>
          <w:rFonts w:hint="default"/>
          <w:lang w:val="en-US" w:eastAsia="zh-CN"/>
        </w:rPr>
        <w:sectPr>
          <w:footerReference r:id="rId13" w:type="even"/>
          <w:pgSz w:w="11906" w:h="16838"/>
          <w:pgMar w:top="1417" w:right="1134" w:bottom="1134" w:left="1417" w:header="1418" w:footer="1134" w:gutter="0"/>
          <w:pgNumType w:fmt="upperRoman"/>
          <w:cols w:space="0" w:num="1"/>
          <w:docGrid w:type="lines" w:linePitch="312" w:charSpace="0"/>
        </w:sectPr>
      </w:pPr>
      <w:r>
        <w:rPr>
          <w:rFonts w:hint="eastAsia"/>
          <w:lang w:val="en-US" w:eastAsia="zh-CN"/>
        </w:rPr>
        <w:t>本文件为首次发布。</w:t>
      </w:r>
    </w:p>
    <w:p w14:paraId="71D34255">
      <w:pPr>
        <w:spacing w:line="20" w:lineRule="exact"/>
        <w:jc w:val="center"/>
        <w:rPr>
          <w:rFonts w:hint="eastAsia" w:ascii="黑体" w:hAnsi="黑体" w:eastAsia="黑体"/>
          <w:sz w:val="32"/>
          <w:szCs w:val="32"/>
        </w:rPr>
      </w:pPr>
    </w:p>
    <w:p w14:paraId="13B0C12E">
      <w:pPr>
        <w:spacing w:line="20" w:lineRule="exact"/>
        <w:jc w:val="center"/>
        <w:rPr>
          <w:rFonts w:hint="eastAsia" w:ascii="黑体" w:hAnsi="黑体" w:eastAsia="黑体"/>
          <w:sz w:val="32"/>
          <w:szCs w:val="32"/>
        </w:rPr>
      </w:pPr>
    </w:p>
    <w:sdt>
      <w:sdtPr>
        <w:tag w:val="NEW_STAND_NAME"/>
        <w:id w:val="595910757"/>
        <w:lock w:val="sdtLocked"/>
        <w:placeholder>
          <w:docPart w:val="7861DDE7E85748EAA3721E7BB4C98CE0"/>
        </w:placeholder>
      </w:sdtPr>
      <w:sdtContent>
        <w:p w14:paraId="7EEFC837">
          <w:pPr>
            <w:pStyle w:val="183"/>
            <w:spacing w:before="3" w:beforeLines="1" w:after="686" w:afterLines="220"/>
            <w:rPr>
              <w:rFonts w:hint="eastAsia"/>
            </w:rPr>
          </w:pPr>
          <w:bookmarkStart w:id="20" w:name="NEW_STAND_NAME"/>
          <w:r>
            <w:rPr>
              <w:rFonts w:hint="eastAsia"/>
            </w:rPr>
            <w:t>宗教活动场所物业服务规范</w:t>
          </w:r>
        </w:p>
      </w:sdtContent>
    </w:sdt>
    <w:bookmarkEnd w:id="20"/>
    <w:p w14:paraId="4FE0E343">
      <w:pPr>
        <w:pStyle w:val="109"/>
        <w:numPr>
          <w:ilvl w:val="1"/>
          <w:numId w:val="0"/>
        </w:numPr>
        <w:spacing w:before="312" w:after="312"/>
        <w:ind w:left="0" w:leftChars="0" w:firstLine="0" w:firstLineChars="0"/>
      </w:pPr>
      <w:bookmarkStart w:id="21" w:name="_Toc26648465"/>
      <w:bookmarkStart w:id="22" w:name="_Toc97191423"/>
      <w:bookmarkStart w:id="23" w:name="_Toc168762603"/>
      <w:bookmarkStart w:id="24" w:name="_Toc30763"/>
      <w:bookmarkStart w:id="25" w:name="_Toc126412576"/>
      <w:bookmarkStart w:id="26" w:name="_Toc25329"/>
      <w:bookmarkStart w:id="27" w:name="_Toc20478"/>
      <w:bookmarkStart w:id="28" w:name="_Toc5651"/>
      <w:bookmarkStart w:id="29" w:name="_Toc29593"/>
      <w:bookmarkStart w:id="30" w:name="_Toc32503"/>
      <w:bookmarkStart w:id="31" w:name="_Toc26986771"/>
      <w:bookmarkStart w:id="32" w:name="_Toc25668"/>
      <w:bookmarkStart w:id="33" w:name="_Toc24884211"/>
      <w:bookmarkStart w:id="34" w:name="_Toc24884218"/>
      <w:bookmarkStart w:id="35" w:name="_Toc26718930"/>
      <w:bookmarkStart w:id="36" w:name="_Toc121561945"/>
      <w:bookmarkStart w:id="37" w:name="_Toc26986530"/>
      <w:bookmarkStart w:id="38" w:name="_Toc21182"/>
      <w:bookmarkStart w:id="39" w:name="_Toc17233333"/>
      <w:bookmarkStart w:id="40" w:name="_Toc17233325"/>
      <w:bookmarkStart w:id="41" w:name="_Toc126684048"/>
      <w:r>
        <w:rPr>
          <w:rFonts w:hint="eastAsia" w:ascii="黑体" w:hAnsi="Times New Roman" w:eastAsia="黑体" w:cs="Times New Roman"/>
          <w:b w:val="0"/>
          <w:i w:val="0"/>
          <w:sz w:val="21"/>
          <w:lang w:val="en-US" w:eastAsia="zh-CN" w:bidi="ar-SA"/>
        </w:rPr>
        <w:t>1　</w:t>
      </w:r>
      <w:r>
        <w:rPr>
          <w:rFonts w:hint="eastAsia"/>
        </w:rPr>
        <w:t>范围</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017B4FCB">
      <w:pPr>
        <w:pStyle w:val="61"/>
        <w:ind w:left="210" w:right="210"/>
      </w:pPr>
      <w:r>
        <w:rPr>
          <w:rFonts w:hint="eastAsia"/>
        </w:rPr>
        <w:t>本文件规定了</w:t>
      </w:r>
      <w:r>
        <w:rPr>
          <w:rFonts w:hint="eastAsia" w:hAnsi="宋体" w:cs="宋体"/>
          <w:color w:val="000000"/>
          <w:szCs w:val="21"/>
          <w:lang w:bidi="ar"/>
        </w:rPr>
        <w:t>宗教活动场所物业服务</w:t>
      </w:r>
      <w:r>
        <w:rPr>
          <w:rFonts w:hint="eastAsia"/>
        </w:rPr>
        <w:t>的管理要求、服务要求</w:t>
      </w:r>
      <w:r>
        <w:rPr>
          <w:rFonts w:hint="eastAsia"/>
          <w:lang w:eastAsia="zh-CN"/>
        </w:rPr>
        <w:t>、</w:t>
      </w:r>
      <w:r>
        <w:rPr>
          <w:rFonts w:hint="eastAsia"/>
          <w:lang w:val="en-US" w:eastAsia="zh-CN"/>
        </w:rPr>
        <w:t>服务</w:t>
      </w:r>
      <w:r>
        <w:rPr>
          <w:rFonts w:hint="eastAsia"/>
        </w:rPr>
        <w:t>评价与改进</w:t>
      </w:r>
      <w:r>
        <w:rPr>
          <w:rFonts w:hint="eastAsia"/>
          <w:lang w:val="en-US" w:eastAsia="zh-CN"/>
        </w:rPr>
        <w:t>要求</w:t>
      </w:r>
      <w:r>
        <w:rPr>
          <w:rFonts w:hint="eastAsia"/>
        </w:rPr>
        <w:t>。</w:t>
      </w:r>
    </w:p>
    <w:p w14:paraId="72B0D90A">
      <w:pPr>
        <w:pStyle w:val="61"/>
        <w:ind w:left="210" w:right="210"/>
      </w:pPr>
      <w:r>
        <w:rPr>
          <w:rFonts w:hint="eastAsia"/>
        </w:rPr>
        <w:t>本文件适用于物业服务企业提供的</w:t>
      </w:r>
      <w:r>
        <w:rPr>
          <w:rFonts w:hint="eastAsia" w:hAnsi="宋体" w:cs="宋体"/>
          <w:color w:val="000000"/>
          <w:szCs w:val="21"/>
          <w:lang w:bidi="ar"/>
        </w:rPr>
        <w:t>宗教活动场所物业服务</w:t>
      </w:r>
      <w:r>
        <w:rPr>
          <w:rFonts w:hint="eastAsia"/>
        </w:rPr>
        <w:t>。</w:t>
      </w:r>
    </w:p>
    <w:p w14:paraId="05833A9E">
      <w:pPr>
        <w:pStyle w:val="109"/>
        <w:numPr>
          <w:ilvl w:val="1"/>
          <w:numId w:val="0"/>
        </w:numPr>
        <w:spacing w:before="312" w:after="312"/>
        <w:ind w:left="0" w:leftChars="0" w:firstLine="0" w:firstLineChars="0"/>
      </w:pPr>
      <w:bookmarkStart w:id="42" w:name="_Toc18198"/>
      <w:bookmarkStart w:id="43" w:name="_Toc16217"/>
      <w:bookmarkStart w:id="44" w:name="_Toc126684049"/>
      <w:bookmarkStart w:id="45" w:name="_Toc26718931"/>
      <w:bookmarkStart w:id="46" w:name="_Toc168762604"/>
      <w:bookmarkStart w:id="47" w:name="_Toc24884212"/>
      <w:bookmarkStart w:id="48" w:name="_Toc17233326"/>
      <w:bookmarkStart w:id="49" w:name="_Toc19990"/>
      <w:bookmarkStart w:id="50" w:name="_Toc24884219"/>
      <w:bookmarkStart w:id="51" w:name="_Toc26889"/>
      <w:bookmarkStart w:id="52" w:name="_Toc17233334"/>
      <w:bookmarkStart w:id="53" w:name="_Toc26648466"/>
      <w:bookmarkStart w:id="54" w:name="_Toc9153"/>
      <w:bookmarkStart w:id="55" w:name="_Toc121561946"/>
      <w:bookmarkStart w:id="56" w:name="_Toc26986531"/>
      <w:bookmarkStart w:id="57" w:name="_Toc97191424"/>
      <w:bookmarkStart w:id="58" w:name="_Toc23889"/>
      <w:bookmarkStart w:id="59" w:name="_Toc26986772"/>
      <w:bookmarkStart w:id="60" w:name="_Toc126412577"/>
      <w:bookmarkStart w:id="61" w:name="_Toc24074"/>
      <w:r>
        <w:rPr>
          <w:rFonts w:hint="eastAsia" w:ascii="黑体" w:hAnsi="Times New Roman" w:eastAsia="黑体" w:cs="Times New Roman"/>
          <w:b w:val="0"/>
          <w:i w:val="0"/>
          <w:sz w:val="21"/>
          <w:lang w:val="en-US" w:eastAsia="zh-CN" w:bidi="ar-SA"/>
        </w:rPr>
        <w:t>2　</w:t>
      </w:r>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sdt>
      <w:sdtPr>
        <w:rPr>
          <w:rFonts w:hint="eastAsia"/>
        </w:rPr>
        <w:id w:val="715848253"/>
        <w:placeholder>
          <w:docPart w:val="84A40046F5F548809E2AED212B449D3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66C604B">
          <w:pPr>
            <w:pStyle w:val="61"/>
            <w:ind w:left="210" w:right="21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6B6ED1E">
      <w:pPr>
        <w:pStyle w:val="61"/>
        <w:ind w:left="210" w:right="210"/>
        <w:rPr>
          <w:highlight w:val="none"/>
        </w:rPr>
      </w:pPr>
      <w:bookmarkStart w:id="62" w:name="OLE_LINK2"/>
      <w:bookmarkStart w:id="63" w:name="_Toc23641"/>
      <w:bookmarkStart w:id="64" w:name="_Toc10898"/>
      <w:bookmarkStart w:id="65" w:name="_Toc28682"/>
      <w:bookmarkStart w:id="66" w:name="_Toc10767"/>
      <w:bookmarkStart w:id="67" w:name="_Toc126684050"/>
      <w:bookmarkStart w:id="68" w:name="_Toc97191425"/>
      <w:bookmarkStart w:id="69" w:name="_Toc126412578"/>
      <w:bookmarkStart w:id="70" w:name="_Toc121561947"/>
      <w:r>
        <w:rPr>
          <w:rFonts w:hint="eastAsia"/>
          <w:highlight w:val="none"/>
        </w:rPr>
        <w:t>GB 2894  安全标志及其使用导则</w:t>
      </w:r>
    </w:p>
    <w:p w14:paraId="42B389DD">
      <w:pPr>
        <w:pStyle w:val="61"/>
        <w:ind w:left="210" w:right="210"/>
        <w:rPr>
          <w:highlight w:val="none"/>
        </w:rPr>
      </w:pPr>
      <w:r>
        <w:rPr>
          <w:rFonts w:hint="eastAsia"/>
          <w:highlight w:val="none"/>
        </w:rPr>
        <w:t>GB 13495.1  消防安全标志  第1部分:标志</w:t>
      </w:r>
    </w:p>
    <w:p w14:paraId="7CBCC7B0">
      <w:pPr>
        <w:pStyle w:val="61"/>
        <w:ind w:left="210" w:right="210"/>
        <w:rPr>
          <w:highlight w:val="none"/>
        </w:rPr>
      </w:pPr>
      <w:r>
        <w:rPr>
          <w:rFonts w:hint="eastAsia"/>
          <w:highlight w:val="none"/>
        </w:rPr>
        <w:t>GB 15630  消防安全标志设置要求</w:t>
      </w:r>
    </w:p>
    <w:p w14:paraId="154DFDA9">
      <w:pPr>
        <w:pStyle w:val="61"/>
        <w:ind w:left="210" w:right="210"/>
        <w:rPr>
          <w:rFonts w:hint="default" w:eastAsia="宋体"/>
          <w:highlight w:val="none"/>
          <w:lang w:val="en-US" w:eastAsia="zh-CN"/>
        </w:rPr>
      </w:pPr>
      <w:r>
        <w:rPr>
          <w:rFonts w:hint="eastAsia"/>
          <w:highlight w:val="none"/>
        </w:rPr>
        <w:t>GB/T 17217  公共厕所卫生规范</w:t>
      </w:r>
    </w:p>
    <w:p w14:paraId="6C08F9C2">
      <w:pPr>
        <w:pStyle w:val="61"/>
        <w:ind w:left="210" w:right="210"/>
        <w:rPr>
          <w:highlight w:val="none"/>
        </w:rPr>
      </w:pPr>
      <w:r>
        <w:rPr>
          <w:rFonts w:hint="eastAsia"/>
          <w:highlight w:val="none"/>
        </w:rPr>
        <w:t>GB 25201  建筑消防设施的维护管理</w:t>
      </w:r>
    </w:p>
    <w:p w14:paraId="70A01FAE">
      <w:pPr>
        <w:pStyle w:val="61"/>
        <w:ind w:left="210" w:right="210"/>
        <w:rPr>
          <w:rFonts w:hint="eastAsia"/>
          <w:highlight w:val="none"/>
        </w:rPr>
      </w:pPr>
      <w:r>
        <w:rPr>
          <w:rFonts w:hint="eastAsia"/>
          <w:highlight w:val="none"/>
        </w:rPr>
        <w:t>GB 25506  消防控制室通用技术要求</w:t>
      </w:r>
    </w:p>
    <w:p w14:paraId="5DF3131D">
      <w:pPr>
        <w:pStyle w:val="61"/>
        <w:ind w:left="210" w:right="210"/>
        <w:rPr>
          <w:rFonts w:hint="eastAsia"/>
          <w:highlight w:val="none"/>
        </w:rPr>
      </w:pPr>
      <w:r>
        <w:rPr>
          <w:rFonts w:hint="eastAsia" w:cs="宋体"/>
          <w:color w:val="000000"/>
          <w:szCs w:val="21"/>
          <w:lang w:bidi="ar"/>
        </w:rPr>
        <w:t>GB 26529  宗教活动场所和旅游场所燃香安全规范</w:t>
      </w:r>
    </w:p>
    <w:p w14:paraId="49EC3D76">
      <w:pPr>
        <w:pStyle w:val="61"/>
        <w:ind w:left="210" w:right="210"/>
        <w:rPr>
          <w:highlight w:val="none"/>
        </w:rPr>
      </w:pPr>
      <w:r>
        <w:rPr>
          <w:rFonts w:hint="eastAsia"/>
          <w:highlight w:val="none"/>
        </w:rPr>
        <w:t>GB/T 29149  公共机构能源资源计量器具配备和管理要求</w:t>
      </w:r>
    </w:p>
    <w:p w14:paraId="06FEBD66">
      <w:pPr>
        <w:pStyle w:val="61"/>
        <w:ind w:left="210" w:right="210"/>
        <w:rPr>
          <w:highlight w:val="none"/>
        </w:rPr>
      </w:pPr>
      <w:r>
        <w:rPr>
          <w:rFonts w:hint="eastAsia"/>
          <w:highlight w:val="none"/>
        </w:rPr>
        <w:t>GB/T 38584  公园服务基本要求</w:t>
      </w:r>
    </w:p>
    <w:p w14:paraId="75B4AA3F">
      <w:pPr>
        <w:pStyle w:val="61"/>
        <w:ind w:left="210" w:right="210"/>
        <w:rPr>
          <w:highlight w:val="none"/>
        </w:rPr>
      </w:pPr>
      <w:r>
        <w:rPr>
          <w:rFonts w:hint="eastAsia"/>
          <w:highlight w:val="none"/>
        </w:rPr>
        <w:t>GB/T 51168  城市古树名木养护和复壮工程技术规范</w:t>
      </w:r>
    </w:p>
    <w:p w14:paraId="2EF43BEF">
      <w:pPr>
        <w:pStyle w:val="61"/>
        <w:ind w:left="210" w:right="210"/>
        <w:rPr>
          <w:rFonts w:hint="eastAsia"/>
        </w:rPr>
      </w:pPr>
      <w:r>
        <w:rPr>
          <w:rFonts w:hint="eastAsia"/>
          <w:highlight w:val="none"/>
        </w:rPr>
        <w:t>CJJ/T 287  园林</w:t>
      </w:r>
      <w:r>
        <w:rPr>
          <w:rFonts w:hint="eastAsia"/>
        </w:rPr>
        <w:t>绿化养护标准</w:t>
      </w:r>
    </w:p>
    <w:p w14:paraId="63FDDB19">
      <w:pPr>
        <w:pStyle w:val="61"/>
        <w:ind w:left="210" w:right="210"/>
        <w:rPr>
          <w:rFonts w:hint="eastAsia" w:eastAsia="宋体"/>
          <w:highlight w:val="none"/>
          <w:lang w:val="en-US" w:eastAsia="zh-CN"/>
        </w:rPr>
      </w:pPr>
      <w:r>
        <w:rPr>
          <w:rFonts w:hint="eastAsia"/>
          <w:highlight w:val="none"/>
        </w:rPr>
        <w:t>T/CPMI 020</w:t>
      </w:r>
      <w:r>
        <w:rPr>
          <w:rFonts w:hint="eastAsia"/>
          <w:highlight w:val="none"/>
          <w:lang w:val="en-US" w:eastAsia="zh-CN"/>
        </w:rPr>
        <w:t xml:space="preserve"> 物业服务 会议服务规范</w:t>
      </w:r>
    </w:p>
    <w:bookmarkEnd w:id="62"/>
    <w:p w14:paraId="6AABFBD7">
      <w:pPr>
        <w:pStyle w:val="109"/>
        <w:numPr>
          <w:ilvl w:val="1"/>
          <w:numId w:val="0"/>
        </w:numPr>
        <w:spacing w:before="312" w:after="312"/>
        <w:ind w:left="0" w:leftChars="0" w:firstLine="0" w:firstLineChars="0"/>
      </w:pPr>
      <w:bookmarkStart w:id="71" w:name="_Toc5599"/>
      <w:bookmarkStart w:id="72" w:name="_Toc8529"/>
      <w:bookmarkStart w:id="73" w:name="_Toc571"/>
      <w:bookmarkStart w:id="74" w:name="_Toc168762605"/>
      <w:bookmarkStart w:id="75" w:name="_Toc28621"/>
      <w:r>
        <w:rPr>
          <w:rFonts w:hint="eastAsia" w:ascii="黑体" w:hAnsi="Times New Roman" w:eastAsia="黑体" w:cs="Times New Roman"/>
          <w:b w:val="0"/>
          <w:i w:val="0"/>
          <w:sz w:val="21"/>
          <w:lang w:val="en-US" w:eastAsia="zh-CN" w:bidi="ar-SA"/>
        </w:rPr>
        <w:t>3　</w:t>
      </w:r>
      <w:r>
        <w:rPr>
          <w:rFonts w:hint="eastAsia"/>
          <w:szCs w:val="21"/>
        </w:rPr>
        <w:t>术语和定义</w:t>
      </w:r>
      <w:bookmarkEnd w:id="63"/>
      <w:bookmarkEnd w:id="64"/>
      <w:bookmarkEnd w:id="65"/>
      <w:bookmarkEnd w:id="66"/>
      <w:bookmarkEnd w:id="67"/>
      <w:bookmarkEnd w:id="68"/>
      <w:bookmarkEnd w:id="69"/>
      <w:bookmarkEnd w:id="70"/>
      <w:bookmarkEnd w:id="71"/>
      <w:bookmarkEnd w:id="72"/>
      <w:bookmarkEnd w:id="73"/>
      <w:bookmarkEnd w:id="74"/>
      <w:bookmarkEnd w:id="75"/>
    </w:p>
    <w:sdt>
      <w:sdtPr>
        <w:id w:val="-1"/>
        <w:placeholder>
          <w:docPart w:val="{36693e4d-488c-4073-a783-9e8bd066692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2E953E6">
          <w:pPr>
            <w:pStyle w:val="61"/>
          </w:pPr>
          <w:r>
            <w:t>下列术语和定义适用于本文件。</w:t>
          </w:r>
        </w:p>
      </w:sdtContent>
    </w:sdt>
    <w:p w14:paraId="2C4494DE">
      <w:pPr>
        <w:pStyle w:val="229"/>
        <w:numPr>
          <w:ilvl w:val="2"/>
          <w:numId w:val="0"/>
        </w:numPr>
        <w:rPr>
          <w:rFonts w:hint="eastAsia" w:ascii="黑体" w:hAnsi="黑体" w:eastAsia="黑体" w:cs="黑体"/>
        </w:rPr>
      </w:pPr>
      <w:r>
        <w:rPr>
          <w:rFonts w:hint="eastAsia" w:ascii="黑体" w:hAnsi="黑体" w:eastAsia="黑体" w:cs="黑体"/>
          <w:color w:val="000000"/>
          <w14:scene3d>
            <w14:lightRig w14:rig="threePt" w14:dir="t">
              <w14:rot w14:lat="0" w14:lon="0" w14:rev="0"/>
            </w14:lightRig>
          </w14:scene3d>
        </w:rPr>
        <w:t>3.1　</w:t>
      </w:r>
    </w:p>
    <w:p w14:paraId="5E0FDB38">
      <w:pPr>
        <w:pStyle w:val="229"/>
        <w:numPr>
          <w:ilvl w:val="2"/>
          <w:numId w:val="0"/>
        </w:numPr>
        <w:ind w:firstLine="420" w:firstLineChars="200"/>
        <w:rPr>
          <w:rFonts w:hint="eastAsia" w:ascii="黑体" w:hAnsi="黑体" w:eastAsia="黑体"/>
        </w:rPr>
      </w:pPr>
      <w:r>
        <w:rPr>
          <w:rFonts w:hint="eastAsia" w:ascii="黑体" w:hAnsi="Calibri" w:eastAsia="黑体"/>
          <w:color w:val="000000"/>
          <w:szCs w:val="21"/>
        </w:rPr>
        <w:t>宗教活动场所</w:t>
      </w:r>
      <w:r>
        <w:rPr>
          <w:rFonts w:hint="eastAsia" w:ascii="黑体" w:hAnsi="黑体" w:eastAsia="黑体"/>
        </w:rPr>
        <w:t xml:space="preserve"> </w:t>
      </w:r>
      <w:r>
        <w:rPr>
          <w:rFonts w:ascii="黑体" w:hAnsi="黑体" w:eastAsia="黑体"/>
        </w:rPr>
        <w:t xml:space="preserve"> </w:t>
      </w:r>
      <w:r>
        <w:rPr>
          <w:rFonts w:hint="eastAsia" w:ascii="黑体" w:hAnsi="黑体" w:eastAsia="黑体"/>
        </w:rPr>
        <w:t>religious activity venues</w:t>
      </w:r>
    </w:p>
    <w:p w14:paraId="129AE6F6">
      <w:pPr>
        <w:pStyle w:val="61"/>
        <w:rPr>
          <w:szCs w:val="21"/>
        </w:rPr>
      </w:pPr>
      <w:r>
        <w:rPr>
          <w:rFonts w:hint="eastAsia" w:hAnsi="宋体" w:cs="宋体"/>
          <w:color w:val="000000"/>
          <w:szCs w:val="21"/>
          <w:lang w:bidi="ar"/>
        </w:rPr>
        <w:t>经依法登记的，供信教公民开展宗教活动的寺院、宫观、清真寺、教堂以及其他固定宗教活动处所</w:t>
      </w:r>
      <w:r>
        <w:rPr>
          <w:rFonts w:hint="eastAsia"/>
          <w:szCs w:val="21"/>
        </w:rPr>
        <w:t>。</w:t>
      </w:r>
    </w:p>
    <w:p w14:paraId="5B9B14CD">
      <w:pPr>
        <w:pStyle w:val="109"/>
        <w:numPr>
          <w:ilvl w:val="1"/>
          <w:numId w:val="0"/>
        </w:numPr>
        <w:spacing w:before="312" w:after="312"/>
        <w:ind w:left="0" w:leftChars="0" w:firstLine="0" w:firstLineChars="0"/>
      </w:pPr>
      <w:bookmarkStart w:id="76" w:name="_Toc15105"/>
      <w:bookmarkStart w:id="77" w:name="_Toc32496"/>
      <w:bookmarkStart w:id="78" w:name="_Toc168762606"/>
      <w:bookmarkStart w:id="79" w:name="_Toc14234"/>
      <w:bookmarkStart w:id="80" w:name="_Toc9253"/>
      <w:bookmarkStart w:id="81" w:name="_Toc4601"/>
      <w:r>
        <w:rPr>
          <w:rFonts w:hint="eastAsia" w:ascii="黑体" w:hAnsi="Times New Roman" w:eastAsia="黑体" w:cs="Times New Roman"/>
          <w:b w:val="0"/>
          <w:i w:val="0"/>
          <w:sz w:val="21"/>
          <w:lang w:val="en-US" w:eastAsia="zh-CN" w:bidi="ar-SA"/>
        </w:rPr>
        <w:t>4　</w:t>
      </w:r>
      <w:r>
        <w:rPr>
          <w:rFonts w:hint="eastAsia"/>
        </w:rPr>
        <w:t>管理要求</w:t>
      </w:r>
      <w:bookmarkEnd w:id="76"/>
      <w:bookmarkEnd w:id="77"/>
      <w:bookmarkEnd w:id="78"/>
      <w:bookmarkEnd w:id="79"/>
      <w:bookmarkEnd w:id="80"/>
      <w:bookmarkEnd w:id="81"/>
    </w:p>
    <w:p w14:paraId="6BF69C97">
      <w:pPr>
        <w:pStyle w:val="171"/>
        <w:keepNext w:val="0"/>
        <w:keepLines w:val="0"/>
        <w:pageBreakBefore w:val="0"/>
        <w:numPr>
          <w:ilvl w:val="3"/>
          <w:numId w:val="0"/>
        </w:numPr>
        <w:kinsoku/>
        <w:wordWrap/>
        <w:overflowPunct/>
        <w:topLinePunct w:val="0"/>
        <w:bidi w:val="0"/>
        <w:snapToGrid/>
        <w:ind w:left="-22" w:leftChars="0"/>
        <w:textAlignment w:val="auto"/>
        <w:rPr>
          <w:rFonts w:ascii="黑体" w:hAnsi="Times New Roman" w:eastAsia="黑体"/>
        </w:rPr>
      </w:pPr>
      <w:bookmarkStart w:id="82" w:name="OLE_LINK6"/>
      <w:r>
        <w:rPr>
          <w:rFonts w:hint="eastAsia" w:ascii="黑体" w:hAnsi="Times New Roman" w:eastAsia="黑体"/>
          <w:lang w:val="en-US" w:eastAsia="zh-CN"/>
        </w:rPr>
        <w:t>4.1基本原则</w:t>
      </w:r>
    </w:p>
    <w:p w14:paraId="37F8E411">
      <w:pPr>
        <w:pStyle w:val="180"/>
        <w:numPr>
          <w:ilvl w:val="-1"/>
          <w:numId w:val="0"/>
        </w:numPr>
        <w:bidi w:val="0"/>
        <w:ind w:left="0" w:leftChars="0" w:firstLine="0" w:firstLineChars="0"/>
        <w:rPr>
          <w:rFonts w:hint="eastAsia"/>
          <w:lang w:val="en-US" w:eastAsia="zh-CN"/>
        </w:rPr>
      </w:pPr>
      <w:r>
        <w:rPr>
          <w:rFonts w:hint="eastAsia"/>
          <w:lang w:val="en-US" w:eastAsia="zh-CN"/>
        </w:rPr>
        <w:t>4.1.1 物业服务人员应接受宗教政策与文化禁忌培训，尊重信众信仰，不干预宗教活动。</w:t>
      </w:r>
    </w:p>
    <w:p w14:paraId="04FF89B5">
      <w:pPr>
        <w:pStyle w:val="180"/>
        <w:numPr>
          <w:ilvl w:val="-1"/>
          <w:numId w:val="0"/>
        </w:numPr>
        <w:bidi w:val="0"/>
        <w:ind w:left="0" w:leftChars="0" w:firstLine="0" w:firstLineChars="0"/>
        <w:rPr>
          <w:rFonts w:hint="eastAsia"/>
          <w:lang w:val="en-US" w:eastAsia="zh-CN"/>
        </w:rPr>
      </w:pPr>
      <w:r>
        <w:rPr>
          <w:rFonts w:hint="eastAsia"/>
          <w:lang w:val="en-US" w:eastAsia="zh-CN"/>
        </w:rPr>
        <w:t>4.1.2 物业服务企业应建立涵盖消防、建筑、治安、公共卫生等内容的安全管理体系。</w:t>
      </w:r>
    </w:p>
    <w:p w14:paraId="2E4D0A99">
      <w:pPr>
        <w:pStyle w:val="180"/>
        <w:numPr>
          <w:ilvl w:val="-1"/>
          <w:numId w:val="0"/>
        </w:numPr>
        <w:bidi w:val="0"/>
        <w:ind w:left="0" w:leftChars="0" w:firstLine="0" w:firstLineChars="0"/>
        <w:rPr>
          <w:rFonts w:hint="eastAsia"/>
          <w:lang w:val="en-US" w:eastAsia="zh-CN"/>
        </w:rPr>
      </w:pPr>
      <w:r>
        <w:rPr>
          <w:rFonts w:hint="eastAsia"/>
          <w:lang w:val="en-US" w:eastAsia="zh-CN"/>
        </w:rPr>
        <w:t>4.1.3 物业服务企业应对宗教建筑、文物、仪轨相关设施实施差异化维护策略，遵循文物保护技术规范。</w:t>
      </w:r>
    </w:p>
    <w:p w14:paraId="7ABD3280">
      <w:pPr>
        <w:pStyle w:val="180"/>
        <w:numPr>
          <w:ilvl w:val="-1"/>
          <w:numId w:val="0"/>
        </w:numPr>
        <w:bidi w:val="0"/>
        <w:ind w:left="0" w:leftChars="0" w:firstLine="0" w:firstLineChars="0"/>
        <w:rPr>
          <w:rFonts w:hint="eastAsia"/>
          <w:lang w:val="en-US" w:eastAsia="zh-CN"/>
        </w:rPr>
      </w:pPr>
      <w:r>
        <w:rPr>
          <w:rFonts w:hint="eastAsia"/>
          <w:lang w:val="en-US" w:eastAsia="zh-CN"/>
        </w:rPr>
        <w:t>4.1.4 物业服务企业</w:t>
      </w:r>
      <w:r>
        <w:t>应</w:t>
      </w:r>
      <w:r>
        <w:rPr>
          <w:rFonts w:hint="eastAsia"/>
        </w:rPr>
        <w:t>配备</w:t>
      </w:r>
      <w:r>
        <w:t>满足</w:t>
      </w:r>
      <w:r>
        <w:rPr>
          <w:rFonts w:hint="eastAsia"/>
          <w:lang w:val="en-US" w:eastAsia="zh-CN"/>
        </w:rPr>
        <w:t>物业</w:t>
      </w:r>
      <w:r>
        <w:t>服务所需的</w:t>
      </w:r>
      <w:r>
        <w:rPr>
          <w:rFonts w:hint="eastAsia"/>
        </w:rPr>
        <w:t>设施设备及工具，并定期开展</w:t>
      </w:r>
      <w:r>
        <w:t>维护</w:t>
      </w:r>
      <w:r>
        <w:rPr>
          <w:rFonts w:hint="eastAsia"/>
        </w:rPr>
        <w:t>、</w:t>
      </w:r>
      <w:r>
        <w:t>保养</w:t>
      </w:r>
      <w:r>
        <w:rPr>
          <w:rFonts w:hint="eastAsia"/>
          <w:lang w:val="en-US" w:eastAsia="zh-CN"/>
        </w:rPr>
        <w:t>。</w:t>
      </w:r>
    </w:p>
    <w:p w14:paraId="5996B064">
      <w:pPr>
        <w:pStyle w:val="180"/>
        <w:numPr>
          <w:ilvl w:val="-1"/>
          <w:numId w:val="0"/>
        </w:numPr>
        <w:bidi w:val="0"/>
        <w:ind w:left="0" w:leftChars="0" w:firstLine="0" w:firstLineChars="0"/>
        <w:rPr>
          <w:rFonts w:hint="eastAsia"/>
          <w:lang w:val="en-US" w:eastAsia="zh-CN"/>
        </w:rPr>
      </w:pPr>
    </w:p>
    <w:p w14:paraId="58225D16">
      <w:pPr>
        <w:pStyle w:val="180"/>
        <w:numPr>
          <w:ilvl w:val="-1"/>
          <w:numId w:val="0"/>
        </w:numPr>
        <w:bidi w:val="0"/>
        <w:ind w:left="0" w:leftChars="0" w:firstLine="0" w:firstLineChars="0"/>
        <w:rPr>
          <w:rFonts w:hint="eastAsia"/>
          <w:lang w:val="en-US" w:eastAsia="zh-CN"/>
        </w:rPr>
      </w:pPr>
    </w:p>
    <w:p w14:paraId="077203F1">
      <w:pPr>
        <w:pStyle w:val="180"/>
        <w:numPr>
          <w:ilvl w:val="-1"/>
          <w:numId w:val="0"/>
        </w:numPr>
        <w:bidi w:val="0"/>
        <w:ind w:left="0" w:leftChars="0" w:firstLine="0" w:firstLineChars="0"/>
        <w:rPr>
          <w:rFonts w:hint="eastAsia"/>
          <w:lang w:val="en-US" w:eastAsia="zh-CN"/>
        </w:rPr>
      </w:pPr>
    </w:p>
    <w:p w14:paraId="5A8E48F0">
      <w:pPr>
        <w:pStyle w:val="180"/>
        <w:numPr>
          <w:ilvl w:val="-1"/>
          <w:numId w:val="0"/>
        </w:numPr>
        <w:bidi w:val="0"/>
        <w:ind w:left="0" w:leftChars="0" w:firstLine="0" w:firstLineChars="0"/>
        <w:rPr>
          <w:rFonts w:hint="eastAsia"/>
          <w:lang w:val="en-US" w:eastAsia="zh-CN"/>
        </w:rPr>
      </w:pPr>
    </w:p>
    <w:p w14:paraId="3F252C36">
      <w:pPr>
        <w:pStyle w:val="180"/>
        <w:numPr>
          <w:ilvl w:val="-1"/>
          <w:numId w:val="0"/>
        </w:numPr>
        <w:bidi w:val="0"/>
        <w:ind w:left="0" w:leftChars="0" w:firstLine="0" w:firstLineChars="0"/>
        <w:rPr>
          <w:rFonts w:hint="eastAsia"/>
          <w:lang w:val="en-US" w:eastAsia="zh-CN"/>
        </w:rPr>
      </w:pPr>
    </w:p>
    <w:p w14:paraId="41C370E7">
      <w:pPr>
        <w:pStyle w:val="110"/>
        <w:numPr>
          <w:ilvl w:val="2"/>
          <w:numId w:val="0"/>
        </w:numPr>
        <w:ind w:leftChars="0"/>
        <w:rPr>
          <w:rFonts w:ascii="黑体" w:hAnsi="Times New Roman" w:eastAsia="黑体"/>
        </w:rPr>
      </w:pPr>
      <w:bookmarkStart w:id="83" w:name="_Toc20607"/>
      <w:bookmarkStart w:id="84" w:name="_Toc168762608"/>
      <w:r>
        <w:rPr>
          <w:rFonts w:hint="eastAsia" w:ascii="黑体" w:hAnsi="Times New Roman" w:eastAsia="黑体"/>
          <w:lang w:val="en-US" w:eastAsia="zh-CN"/>
        </w:rPr>
        <w:t xml:space="preserve">4.2 </w:t>
      </w:r>
      <w:r>
        <w:rPr>
          <w:rFonts w:hint="eastAsia" w:ascii="黑体" w:hAnsi="Times New Roman" w:eastAsia="黑体"/>
        </w:rPr>
        <w:t>人员</w:t>
      </w:r>
      <w:bookmarkEnd w:id="83"/>
      <w:bookmarkEnd w:id="84"/>
      <w:r>
        <w:rPr>
          <w:rFonts w:hint="eastAsia" w:ascii="黑体" w:hAnsi="Times New Roman" w:eastAsia="黑体"/>
        </w:rPr>
        <w:t>管理</w:t>
      </w:r>
    </w:p>
    <w:p w14:paraId="01CF2AC2">
      <w:pPr>
        <w:pStyle w:val="61"/>
        <w:ind w:firstLine="0" w:firstLineChars="0"/>
        <w:rPr>
          <w:rFonts w:hint="eastAsia" w:eastAsia="宋体"/>
          <w:lang w:eastAsia="zh-CN"/>
        </w:rPr>
      </w:pPr>
      <w:r>
        <w:rPr>
          <w:rFonts w:hint="eastAsia"/>
          <w:lang w:val="en-US" w:eastAsia="zh-CN"/>
        </w:rPr>
        <w:t>4.2.1 应</w:t>
      </w:r>
      <w:r>
        <w:rPr>
          <w:rFonts w:hint="eastAsia"/>
        </w:rPr>
        <w:t>有良好的职业道德和职业操守、身心健康，能胜任本职工作</w:t>
      </w:r>
      <w:r>
        <w:rPr>
          <w:rFonts w:hint="eastAsia"/>
          <w:lang w:eastAsia="zh-CN"/>
        </w:rPr>
        <w:t>。</w:t>
      </w:r>
    </w:p>
    <w:p w14:paraId="609389D2">
      <w:pPr>
        <w:pStyle w:val="180"/>
        <w:numPr>
          <w:ilvl w:val="-1"/>
          <w:numId w:val="0"/>
        </w:numPr>
        <w:ind w:left="0" w:leftChars="0" w:firstLine="0" w:firstLineChars="0"/>
        <w:rPr>
          <w:rFonts w:hint="eastAsia" w:eastAsia="宋体"/>
          <w:lang w:eastAsia="zh-CN"/>
        </w:rPr>
      </w:pPr>
      <w:r>
        <w:rPr>
          <w:rFonts w:hint="eastAsia"/>
          <w:lang w:val="en-US" w:eastAsia="zh-CN"/>
        </w:rPr>
        <w:t>4.2.2 应</w:t>
      </w:r>
      <w:r>
        <w:rPr>
          <w:rFonts w:hint="eastAsia"/>
        </w:rPr>
        <w:t>明确服务人员的工作目标和岗位职责</w:t>
      </w:r>
      <w:r>
        <w:rPr>
          <w:rFonts w:hint="eastAsia"/>
          <w:lang w:eastAsia="zh-CN"/>
        </w:rPr>
        <w:t>。</w:t>
      </w:r>
    </w:p>
    <w:p w14:paraId="171B317F">
      <w:pPr>
        <w:pStyle w:val="180"/>
        <w:numPr>
          <w:ilvl w:val="-1"/>
          <w:numId w:val="0"/>
        </w:numPr>
        <w:ind w:left="0" w:leftChars="0" w:firstLine="0" w:firstLineChars="0"/>
        <w:rPr>
          <w:rFonts w:hint="eastAsia" w:eastAsia="宋体"/>
          <w:lang w:eastAsia="zh-CN"/>
        </w:rPr>
      </w:pPr>
      <w:r>
        <w:rPr>
          <w:rFonts w:hint="eastAsia"/>
          <w:lang w:val="en-US" w:eastAsia="zh-CN"/>
        </w:rPr>
        <w:t xml:space="preserve">4.2.3 </w:t>
      </w:r>
      <w:r>
        <w:rPr>
          <w:rFonts w:hint="eastAsia"/>
        </w:rPr>
        <w:t>服务人员上岗前</w:t>
      </w:r>
      <w:r>
        <w:rPr>
          <w:rFonts w:hint="eastAsia"/>
          <w:lang w:val="en-US" w:eastAsia="zh-CN"/>
        </w:rPr>
        <w:t>应</w:t>
      </w:r>
      <w:r>
        <w:rPr>
          <w:rFonts w:hint="eastAsia"/>
        </w:rPr>
        <w:t>经过岗前培训并考试合格</w:t>
      </w:r>
      <w:r>
        <w:rPr>
          <w:rFonts w:hint="eastAsia"/>
          <w:lang w:eastAsia="zh-CN"/>
        </w:rPr>
        <w:t>。</w:t>
      </w:r>
    </w:p>
    <w:p w14:paraId="09469521">
      <w:pPr>
        <w:pStyle w:val="180"/>
        <w:numPr>
          <w:ilvl w:val="-1"/>
          <w:numId w:val="0"/>
        </w:numPr>
        <w:ind w:left="0" w:leftChars="0" w:firstLine="0" w:firstLineChars="0"/>
        <w:rPr>
          <w:rFonts w:hint="eastAsia" w:eastAsia="宋体"/>
          <w:lang w:eastAsia="zh-CN"/>
        </w:rPr>
      </w:pPr>
      <w:r>
        <w:rPr>
          <w:rFonts w:hint="eastAsia"/>
          <w:lang w:val="en-US" w:eastAsia="zh-CN"/>
        </w:rPr>
        <w:t xml:space="preserve">4.2.4 </w:t>
      </w:r>
      <w:r>
        <w:rPr>
          <w:rFonts w:hint="eastAsia"/>
        </w:rPr>
        <w:t>服务人员应统一着装，佩戴明显标志，仪容仪表整洁，姿态端正，举止文明，用语文明</w:t>
      </w:r>
      <w:r>
        <w:rPr>
          <w:rFonts w:hint="eastAsia"/>
          <w:lang w:eastAsia="zh-CN"/>
        </w:rPr>
        <w:t>。</w:t>
      </w:r>
    </w:p>
    <w:p w14:paraId="73D3CB1B">
      <w:pPr>
        <w:pStyle w:val="180"/>
        <w:numPr>
          <w:ilvl w:val="-1"/>
          <w:numId w:val="0"/>
        </w:numPr>
        <w:ind w:left="0" w:leftChars="0" w:firstLine="0" w:firstLineChars="0"/>
        <w:rPr>
          <w:rFonts w:hint="eastAsia" w:eastAsia="宋体"/>
          <w:lang w:eastAsia="zh-CN"/>
        </w:rPr>
      </w:pPr>
      <w:r>
        <w:rPr>
          <w:rFonts w:hint="eastAsia"/>
          <w:lang w:val="en-US" w:eastAsia="zh-CN"/>
        </w:rPr>
        <w:t xml:space="preserve">4.2.5 </w:t>
      </w:r>
      <w:r>
        <w:rPr>
          <w:rFonts w:hint="eastAsia"/>
        </w:rPr>
        <w:t>服务人员</w:t>
      </w:r>
      <w:r>
        <w:rPr>
          <w:rFonts w:hint="eastAsia"/>
          <w:lang w:val="en-US" w:eastAsia="zh-CN"/>
        </w:rPr>
        <w:t>应</w:t>
      </w:r>
      <w:r>
        <w:rPr>
          <w:rFonts w:hint="eastAsia"/>
        </w:rPr>
        <w:t>遵守法律法规及宗教活动场所管理的工作方针和物业服务企业的各项规章制度</w:t>
      </w:r>
      <w:r>
        <w:rPr>
          <w:rFonts w:hint="eastAsia"/>
          <w:lang w:eastAsia="zh-CN"/>
        </w:rPr>
        <w:t>。</w:t>
      </w:r>
    </w:p>
    <w:p w14:paraId="1F23CCE3">
      <w:pPr>
        <w:pStyle w:val="180"/>
        <w:numPr>
          <w:ilvl w:val="-1"/>
          <w:numId w:val="0"/>
        </w:numPr>
        <w:ind w:left="0" w:leftChars="0" w:firstLine="0" w:firstLineChars="0"/>
        <w:rPr>
          <w:rFonts w:hint="eastAsia" w:eastAsia="宋体"/>
          <w:lang w:eastAsia="zh-CN"/>
        </w:rPr>
      </w:pPr>
      <w:r>
        <w:rPr>
          <w:rFonts w:hint="eastAsia"/>
          <w:lang w:val="en-US" w:eastAsia="zh-CN"/>
        </w:rPr>
        <w:t>4.2.6 应</w:t>
      </w:r>
      <w:r>
        <w:rPr>
          <w:rFonts w:hint="eastAsia"/>
        </w:rPr>
        <w:t>尊重教职人员和信教公民的宗教信仰和宗教习惯，不干涉宗教活动场所的宗教活动和内部事务</w:t>
      </w:r>
      <w:r>
        <w:rPr>
          <w:rFonts w:hint="eastAsia"/>
          <w:lang w:eastAsia="zh-CN"/>
        </w:rPr>
        <w:t>。</w:t>
      </w:r>
    </w:p>
    <w:p w14:paraId="3B77E087">
      <w:pPr>
        <w:pStyle w:val="180"/>
        <w:numPr>
          <w:ilvl w:val="-1"/>
          <w:numId w:val="0"/>
        </w:numPr>
        <w:ind w:left="0" w:leftChars="0" w:firstLine="0" w:firstLineChars="0"/>
      </w:pPr>
      <w:r>
        <w:rPr>
          <w:rFonts w:hint="eastAsia"/>
          <w:lang w:val="en-US" w:eastAsia="zh-CN"/>
        </w:rPr>
        <w:t>4.2.7 应按照相关服务体系的要求</w:t>
      </w:r>
      <w:r>
        <w:rPr>
          <w:rFonts w:hint="eastAsia"/>
        </w:rPr>
        <w:t>，定期</w:t>
      </w:r>
      <w:r>
        <w:rPr>
          <w:rFonts w:hint="eastAsia"/>
          <w:lang w:val="en-US" w:eastAsia="zh-CN"/>
        </w:rPr>
        <w:t>参加</w:t>
      </w:r>
      <w:r>
        <w:rPr>
          <w:rFonts w:hint="eastAsia"/>
        </w:rPr>
        <w:t>岗位技能、职业素质、服务知识、安全生产、劳动防护、心理健康、宗教活动基础知识等专业培训。</w:t>
      </w:r>
    </w:p>
    <w:p w14:paraId="00ED8080">
      <w:pPr>
        <w:pStyle w:val="110"/>
        <w:numPr>
          <w:ilvl w:val="2"/>
          <w:numId w:val="0"/>
        </w:numPr>
        <w:ind w:leftChars="0"/>
        <w:rPr>
          <w:rFonts w:ascii="黑体" w:hAnsi="Times New Roman" w:eastAsia="黑体"/>
        </w:rPr>
      </w:pPr>
      <w:bookmarkStart w:id="85" w:name="_Toc10988"/>
      <w:bookmarkStart w:id="86" w:name="_Toc168762609"/>
      <w:r>
        <w:rPr>
          <w:rFonts w:hint="eastAsia" w:ascii="黑体" w:hAnsi="Times New Roman" w:eastAsia="黑体"/>
          <w:lang w:val="en-US" w:eastAsia="zh-CN"/>
        </w:rPr>
        <w:t xml:space="preserve">4.3  </w:t>
      </w:r>
      <w:r>
        <w:rPr>
          <w:rFonts w:hint="eastAsia" w:ascii="黑体" w:hAnsi="Times New Roman" w:eastAsia="黑体"/>
        </w:rPr>
        <w:t>信息与沟通管理</w:t>
      </w:r>
      <w:bookmarkEnd w:id="85"/>
      <w:bookmarkEnd w:id="86"/>
    </w:p>
    <w:p w14:paraId="32675FBB">
      <w:pPr>
        <w:pStyle w:val="70"/>
        <w:numPr>
          <w:ilvl w:val="3"/>
          <w:numId w:val="0"/>
        </w:numPr>
        <w:ind w:left="-22" w:leftChars="0" w:firstLine="0" w:firstLineChars="0"/>
        <w:rPr>
          <w:rFonts w:ascii="黑体" w:hAnsi="Times New Roman" w:eastAsia="黑体"/>
        </w:rPr>
      </w:pPr>
      <w:bookmarkStart w:id="87" w:name="_Hlk172116272"/>
      <w:r>
        <w:rPr>
          <w:rFonts w:hint="eastAsia" w:ascii="黑体" w:hAnsi="Times New Roman" w:eastAsia="黑体" w:cs="Times New Roman"/>
          <w:b w:val="0"/>
          <w:i w:val="0"/>
          <w:sz w:val="21"/>
          <w:lang w:val="en-US" w:eastAsia="zh-CN" w:bidi="ar-SA"/>
        </w:rPr>
        <w:t>4.3.1　</w:t>
      </w:r>
      <w:r>
        <w:rPr>
          <w:rFonts w:hint="eastAsia" w:ascii="黑体" w:hAnsi="Times New Roman" w:eastAsia="黑体"/>
        </w:rPr>
        <w:t>机制</w:t>
      </w:r>
      <w:bookmarkEnd w:id="87"/>
      <w:r>
        <w:rPr>
          <w:rFonts w:hint="eastAsia" w:ascii="黑体" w:hAnsi="Times New Roman" w:eastAsia="黑体"/>
        </w:rPr>
        <w:t>建设</w:t>
      </w:r>
    </w:p>
    <w:p w14:paraId="42D04960">
      <w:pPr>
        <w:pStyle w:val="61"/>
        <w:ind w:firstLine="0" w:firstLineChars="0"/>
        <w:rPr>
          <w:rFonts w:hint="eastAsia" w:eastAsia="宋体"/>
          <w:highlight w:val="none"/>
          <w:lang w:val="en-US" w:eastAsia="zh-CN"/>
        </w:rPr>
      </w:pPr>
      <w:r>
        <w:rPr>
          <w:rFonts w:hint="eastAsia"/>
          <w:highlight w:val="none"/>
          <w:lang w:val="en-US" w:eastAsia="zh-CN"/>
        </w:rPr>
        <w:t>4.3.1.1 宜建立</w:t>
      </w:r>
      <w:r>
        <w:rPr>
          <w:rFonts w:hint="eastAsia"/>
          <w:highlight w:val="none"/>
        </w:rPr>
        <w:t>信息沟通</w:t>
      </w:r>
      <w:r>
        <w:rPr>
          <w:rFonts w:hint="eastAsia"/>
          <w:highlight w:val="none"/>
          <w:lang w:val="en-US" w:eastAsia="zh-CN"/>
        </w:rPr>
        <w:t>协调</w:t>
      </w:r>
      <w:r>
        <w:rPr>
          <w:rFonts w:hint="eastAsia"/>
          <w:highlight w:val="none"/>
        </w:rPr>
        <w:t>管理</w:t>
      </w:r>
      <w:r>
        <w:rPr>
          <w:rFonts w:hint="eastAsia"/>
          <w:highlight w:val="none"/>
          <w:lang w:val="en-US" w:eastAsia="zh-CN"/>
        </w:rPr>
        <w:t>工作</w:t>
      </w:r>
      <w:r>
        <w:rPr>
          <w:rFonts w:hint="eastAsia"/>
          <w:highlight w:val="none"/>
        </w:rPr>
        <w:t>机制</w:t>
      </w:r>
      <w:r>
        <w:rPr>
          <w:rFonts w:hint="eastAsia"/>
          <w:highlight w:val="none"/>
          <w:lang w:eastAsia="zh-CN"/>
        </w:rPr>
        <w:t>。</w:t>
      </w:r>
    </w:p>
    <w:p w14:paraId="4B9BAEF2">
      <w:pPr>
        <w:pStyle w:val="180"/>
        <w:numPr>
          <w:ilvl w:val="-1"/>
          <w:numId w:val="0"/>
        </w:numPr>
        <w:ind w:left="0" w:leftChars="0" w:firstLine="0" w:firstLineChars="0"/>
        <w:rPr>
          <w:rFonts w:hint="eastAsia" w:eastAsia="宋体"/>
          <w:lang w:eastAsia="zh-CN"/>
        </w:rPr>
      </w:pPr>
      <w:r>
        <w:rPr>
          <w:rFonts w:hint="eastAsia"/>
          <w:lang w:val="en-US" w:eastAsia="zh-CN"/>
        </w:rPr>
        <w:t>4.3.1.2 针对</w:t>
      </w:r>
      <w:r>
        <w:rPr>
          <w:rFonts w:hint="eastAsia"/>
        </w:rPr>
        <w:t>内部沟通管理</w:t>
      </w:r>
      <w:r>
        <w:rPr>
          <w:rFonts w:hint="eastAsia"/>
          <w:lang w:eastAsia="zh-CN"/>
        </w:rPr>
        <w:t>，</w:t>
      </w:r>
      <w:r>
        <w:rPr>
          <w:rFonts w:hint="eastAsia"/>
          <w:lang w:val="en-US" w:eastAsia="zh-CN"/>
        </w:rPr>
        <w:t>应</w:t>
      </w:r>
      <w:r>
        <w:rPr>
          <w:rFonts w:hint="eastAsia"/>
        </w:rPr>
        <w:t>明确项目内部沟通目标、沟通方式和沟通频次，使所有服务人员了解项目管理动态和有关信息，并及时收集各类意见建议</w:t>
      </w:r>
      <w:r>
        <w:rPr>
          <w:rFonts w:hint="eastAsia"/>
          <w:lang w:eastAsia="zh-CN"/>
        </w:rPr>
        <w:t>。</w:t>
      </w:r>
    </w:p>
    <w:p w14:paraId="2E934B96">
      <w:pPr>
        <w:pStyle w:val="180"/>
        <w:numPr>
          <w:ilvl w:val="-1"/>
          <w:numId w:val="0"/>
        </w:numPr>
        <w:ind w:left="0" w:leftChars="0" w:firstLine="0" w:firstLineChars="0"/>
        <w:rPr>
          <w:rFonts w:hint="eastAsia" w:eastAsia="宋体"/>
          <w:lang w:eastAsia="zh-CN"/>
        </w:rPr>
      </w:pPr>
      <w:r>
        <w:rPr>
          <w:rFonts w:hint="eastAsia"/>
          <w:lang w:val="en-US" w:eastAsia="zh-CN"/>
        </w:rPr>
        <w:t>4.3.1.3 针对</w:t>
      </w:r>
      <w:r>
        <w:rPr>
          <w:rFonts w:hint="eastAsia"/>
        </w:rPr>
        <w:t>委托方沟通管理</w:t>
      </w:r>
      <w:r>
        <w:rPr>
          <w:rFonts w:hint="eastAsia"/>
          <w:lang w:eastAsia="zh-CN"/>
        </w:rPr>
        <w:t>，</w:t>
      </w:r>
      <w:r>
        <w:rPr>
          <w:rFonts w:hint="eastAsia"/>
          <w:lang w:val="en-US" w:eastAsia="zh-CN"/>
        </w:rPr>
        <w:t>应</w:t>
      </w:r>
      <w:r>
        <w:rPr>
          <w:rFonts w:hint="eastAsia"/>
        </w:rPr>
        <w:t>根据项目特点，识别并明确委托方的沟通方式和频次，宜采用服务回访、满意度调查、座谈会等方式</w:t>
      </w:r>
      <w:r>
        <w:rPr>
          <w:rFonts w:hint="eastAsia"/>
          <w:lang w:eastAsia="zh-CN"/>
        </w:rPr>
        <w:t>。</w:t>
      </w:r>
    </w:p>
    <w:p w14:paraId="63C792E1">
      <w:pPr>
        <w:pStyle w:val="180"/>
        <w:numPr>
          <w:ilvl w:val="-1"/>
          <w:numId w:val="0"/>
        </w:numPr>
        <w:ind w:left="0" w:leftChars="0" w:firstLine="0" w:firstLineChars="0"/>
      </w:pPr>
      <w:r>
        <w:rPr>
          <w:rFonts w:hint="eastAsia"/>
          <w:lang w:val="en-US" w:eastAsia="zh-CN"/>
        </w:rPr>
        <w:t>4.3.1.4 针对</w:t>
      </w:r>
      <w:r>
        <w:rPr>
          <w:rFonts w:hint="eastAsia"/>
        </w:rPr>
        <w:t>相关方沟通管理</w:t>
      </w:r>
      <w:r>
        <w:rPr>
          <w:rFonts w:hint="eastAsia"/>
          <w:lang w:eastAsia="zh-CN"/>
        </w:rPr>
        <w:t>，</w:t>
      </w:r>
      <w:r>
        <w:rPr>
          <w:rFonts w:hint="eastAsia"/>
          <w:lang w:val="en-US" w:eastAsia="zh-CN"/>
        </w:rPr>
        <w:t>应</w:t>
      </w:r>
      <w:r>
        <w:rPr>
          <w:rFonts w:hint="eastAsia"/>
        </w:rPr>
        <w:t>与</w:t>
      </w:r>
      <w:r>
        <w:rPr>
          <w:rFonts w:hint="eastAsia"/>
          <w:lang w:eastAsia="zh-CN"/>
        </w:rPr>
        <w:t>物业服务专业</w:t>
      </w:r>
      <w:r>
        <w:rPr>
          <w:rFonts w:hint="eastAsia"/>
        </w:rPr>
        <w:t>供应商、项目所在地相关政府部门、公共服务机构和单位等建立联络渠道。</w:t>
      </w:r>
    </w:p>
    <w:p w14:paraId="52B9AE34">
      <w:pPr>
        <w:pStyle w:val="70"/>
        <w:numPr>
          <w:ilvl w:val="3"/>
          <w:numId w:val="0"/>
        </w:numPr>
        <w:ind w:left="-22" w:leftChars="0" w:firstLine="0" w:firstLineChars="0"/>
      </w:pPr>
      <w:bookmarkStart w:id="88" w:name="_Toc18595251"/>
      <w:bookmarkStart w:id="89" w:name="_Toc25864155"/>
      <w:bookmarkStart w:id="90" w:name="_Toc19719029"/>
      <w:bookmarkStart w:id="91" w:name="_Toc19629435"/>
      <w:r>
        <w:rPr>
          <w:rFonts w:hint="eastAsia" w:ascii="黑体" w:hAnsi="宋体" w:eastAsia="黑体" w:cs="Times New Roman"/>
          <w:b w:val="0"/>
          <w:i w:val="0"/>
          <w:sz w:val="21"/>
          <w:lang w:val="en-US" w:eastAsia="zh-CN" w:bidi="ar-SA"/>
        </w:rPr>
        <w:t>4.</w:t>
      </w:r>
      <w:r>
        <w:rPr>
          <w:rFonts w:hint="eastAsia" w:ascii="黑体" w:eastAsia="黑体" w:cs="Times New Roman"/>
          <w:b w:val="0"/>
          <w:i w:val="0"/>
          <w:sz w:val="21"/>
          <w:lang w:val="en-US" w:eastAsia="zh-CN" w:bidi="ar-SA"/>
        </w:rPr>
        <w:t>3</w:t>
      </w:r>
      <w:r>
        <w:rPr>
          <w:rFonts w:hint="eastAsia" w:ascii="黑体" w:hAnsi="宋体" w:eastAsia="黑体" w:cs="Times New Roman"/>
          <w:b w:val="0"/>
          <w:i w:val="0"/>
          <w:sz w:val="21"/>
          <w:lang w:val="en-US" w:eastAsia="zh-CN" w:bidi="ar-SA"/>
        </w:rPr>
        <w:t>.2　</w:t>
      </w:r>
      <w:r>
        <w:rPr>
          <w:rFonts w:hint="eastAsia" w:ascii="黑体" w:hAnsi="Times New Roman" w:eastAsia="黑体"/>
        </w:rPr>
        <w:t>信息公示</w:t>
      </w:r>
      <w:bookmarkEnd w:id="88"/>
      <w:bookmarkEnd w:id="89"/>
      <w:bookmarkEnd w:id="90"/>
      <w:bookmarkEnd w:id="91"/>
    </w:p>
    <w:p w14:paraId="7A5AB653">
      <w:pPr>
        <w:pStyle w:val="70"/>
        <w:keepNext w:val="0"/>
        <w:keepLines w:val="0"/>
        <w:pageBreakBefore w:val="0"/>
        <w:numPr>
          <w:ilvl w:val="-1"/>
          <w:numId w:val="0"/>
        </w:numPr>
        <w:kinsoku/>
        <w:wordWrap/>
        <w:overflowPunct/>
        <w:topLinePunct w:val="0"/>
        <w:autoSpaceDE/>
        <w:autoSpaceDN/>
        <w:bidi w:val="0"/>
        <w:adjustRightInd/>
        <w:snapToGrid/>
        <w:spacing w:before="0" w:beforeLines="0" w:after="0" w:afterLines="0"/>
        <w:ind w:left="0"/>
        <w:textAlignment w:val="auto"/>
        <w:rPr>
          <w:rFonts w:hint="eastAsia" w:ascii="宋体" w:hAnsi="宋体" w:eastAsia="宋体" w:cs="宋体"/>
          <w:lang w:eastAsia="zh-CN"/>
        </w:rPr>
      </w:pPr>
      <w:r>
        <w:rPr>
          <w:rFonts w:hint="eastAsia" w:ascii="宋体" w:hAnsi="宋体" w:eastAsia="宋体" w:cs="宋体"/>
          <w:lang w:val="en-US" w:eastAsia="zh-CN"/>
        </w:rPr>
        <w:t>4.3.2.1 应</w:t>
      </w:r>
      <w:r>
        <w:rPr>
          <w:rFonts w:hint="eastAsia" w:ascii="宋体" w:hAnsi="宋体" w:eastAsia="宋体" w:cs="宋体"/>
        </w:rPr>
        <w:t>在服务区域显著位置公示物业服务企业营业执照、项目负责人及主要服务人员照片和联系方式、服务质量监督和投诉电话</w:t>
      </w:r>
      <w:r>
        <w:rPr>
          <w:rFonts w:hint="eastAsia" w:ascii="宋体" w:hAnsi="宋体" w:eastAsia="宋体" w:cs="宋体"/>
          <w:lang w:eastAsia="zh-CN"/>
        </w:rPr>
        <w:t>。</w:t>
      </w:r>
    </w:p>
    <w:p w14:paraId="47E89DC0">
      <w:pPr>
        <w:pStyle w:val="180"/>
        <w:keepNext w:val="0"/>
        <w:keepLines w:val="0"/>
        <w:pageBreakBefore w:val="0"/>
        <w:numPr>
          <w:ilvl w:val="-1"/>
          <w:numId w:val="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rPr>
      </w:pPr>
      <w:r>
        <w:rPr>
          <w:rFonts w:hint="eastAsia" w:ascii="宋体" w:hAnsi="宋体" w:eastAsia="宋体" w:cs="宋体"/>
          <w:lang w:val="en-US" w:eastAsia="zh-CN"/>
        </w:rPr>
        <w:t xml:space="preserve">4.3.2.2 </w:t>
      </w:r>
      <w:r>
        <w:rPr>
          <w:rFonts w:hint="eastAsia" w:ascii="宋体" w:hAnsi="宋体" w:eastAsia="宋体" w:cs="宋体"/>
        </w:rPr>
        <w:t>涉及宗教活动安排或影响场所正常使用的作业计划</w:t>
      </w:r>
      <w:r>
        <w:rPr>
          <w:rFonts w:hint="eastAsia" w:ascii="宋体" w:hAnsi="宋体" w:eastAsia="宋体" w:cs="宋体"/>
          <w:lang w:eastAsia="zh-CN"/>
        </w:rPr>
        <w:t>，</w:t>
      </w:r>
      <w:r>
        <w:rPr>
          <w:rFonts w:hint="eastAsia" w:ascii="宋体" w:hAnsi="宋体" w:eastAsia="宋体" w:cs="宋体"/>
          <w:lang w:val="en-US" w:eastAsia="zh-CN"/>
        </w:rPr>
        <w:t>应</w:t>
      </w:r>
      <w:r>
        <w:rPr>
          <w:rFonts w:hint="eastAsia" w:ascii="宋体" w:hAnsi="宋体" w:eastAsia="宋体" w:cs="宋体"/>
        </w:rPr>
        <w:t>通过书面公告、电子通知等形式传达，并避开重要宗教节日或活动时段，如停水停电、消杀作业、古建修缮、大型法会保障等。</w:t>
      </w:r>
    </w:p>
    <w:p w14:paraId="5B4062A8">
      <w:pPr>
        <w:pStyle w:val="70"/>
        <w:numPr>
          <w:ilvl w:val="3"/>
          <w:numId w:val="0"/>
        </w:numPr>
        <w:ind w:left="-22" w:leftChars="0" w:firstLine="0" w:firstLineChars="0"/>
        <w:rPr>
          <w:rFonts w:hint="default" w:eastAsia="黑体"/>
          <w:lang w:val="en-US" w:eastAsia="zh-CN"/>
        </w:rPr>
      </w:pPr>
      <w:r>
        <w:rPr>
          <w:rFonts w:hint="eastAsia" w:ascii="黑体" w:hAnsi="宋体" w:eastAsia="黑体" w:cs="Times New Roman"/>
          <w:b w:val="0"/>
          <w:i w:val="0"/>
          <w:sz w:val="21"/>
          <w:lang w:val="en-US" w:eastAsia="zh-CN" w:bidi="ar-SA"/>
        </w:rPr>
        <w:t>4.</w:t>
      </w:r>
      <w:r>
        <w:rPr>
          <w:rFonts w:hint="eastAsia" w:ascii="黑体" w:eastAsia="黑体" w:cs="Times New Roman"/>
          <w:b w:val="0"/>
          <w:i w:val="0"/>
          <w:sz w:val="21"/>
          <w:lang w:val="en-US" w:eastAsia="zh-CN" w:bidi="ar-SA"/>
        </w:rPr>
        <w:t>3</w:t>
      </w:r>
      <w:r>
        <w:rPr>
          <w:rFonts w:hint="eastAsia" w:ascii="黑体" w:hAnsi="宋体" w:eastAsia="黑体" w:cs="Times New Roman"/>
          <w:b w:val="0"/>
          <w:i w:val="0"/>
          <w:sz w:val="21"/>
          <w:lang w:val="en-US" w:eastAsia="zh-CN" w:bidi="ar-SA"/>
        </w:rPr>
        <w:t>.3　</w:t>
      </w:r>
      <w:r>
        <w:rPr>
          <w:rFonts w:hint="eastAsia" w:ascii="黑体" w:hAnsi="Times New Roman" w:eastAsia="黑体"/>
        </w:rPr>
        <w:t>标识管理</w:t>
      </w:r>
    </w:p>
    <w:p w14:paraId="41F89F26">
      <w:pPr>
        <w:pStyle w:val="70"/>
        <w:keepNext w:val="0"/>
        <w:keepLines w:val="0"/>
        <w:pageBreakBefore w:val="0"/>
        <w:numPr>
          <w:ilvl w:val="-1"/>
          <w:numId w:val="0"/>
        </w:numPr>
        <w:kinsoku/>
        <w:wordWrap/>
        <w:overflowPunct/>
        <w:topLinePunct w:val="0"/>
        <w:autoSpaceDE/>
        <w:autoSpaceDN/>
        <w:bidi w:val="0"/>
        <w:adjustRightInd/>
        <w:snapToGrid/>
        <w:spacing w:before="0" w:beforeLines="0" w:after="0" w:afterLines="0"/>
        <w:ind w:left="0"/>
        <w:textAlignment w:val="auto"/>
        <w:rPr>
          <w:rFonts w:hint="eastAsia" w:ascii="宋体" w:hAnsi="宋体" w:eastAsia="宋体" w:cs="宋体"/>
          <w:lang w:eastAsia="zh-CN"/>
        </w:rPr>
      </w:pPr>
      <w:r>
        <w:rPr>
          <w:rFonts w:hint="eastAsia" w:ascii="宋体" w:hAnsi="宋体" w:eastAsia="宋体" w:cs="宋体"/>
          <w:lang w:val="en-US" w:eastAsia="zh-CN"/>
        </w:rPr>
        <w:t>4.3.3.1应</w:t>
      </w:r>
      <w:r>
        <w:rPr>
          <w:rFonts w:hint="eastAsia" w:ascii="宋体" w:hAnsi="宋体" w:eastAsia="宋体" w:cs="宋体"/>
        </w:rPr>
        <w:t>定期检查、维护、清洁各类标志标牌,对标识的使用情况进行检查,标识标牌规范清晰，安装稳固，发现损坏或丢失</w:t>
      </w:r>
      <w:r>
        <w:rPr>
          <w:rFonts w:hint="eastAsia" w:ascii="宋体" w:hAnsi="宋体" w:eastAsia="宋体" w:cs="宋体"/>
          <w:lang w:eastAsia="zh-CN"/>
        </w:rPr>
        <w:t>及时</w:t>
      </w:r>
      <w:r>
        <w:rPr>
          <w:rFonts w:hint="eastAsia" w:ascii="宋体" w:hAnsi="宋体" w:eastAsia="宋体" w:cs="宋体"/>
        </w:rPr>
        <w:t>进行更换或替补</w:t>
      </w:r>
      <w:r>
        <w:rPr>
          <w:rFonts w:hint="eastAsia" w:ascii="宋体" w:hAnsi="宋体" w:eastAsia="宋体" w:cs="宋体"/>
          <w:lang w:eastAsia="zh-CN"/>
        </w:rPr>
        <w:t>。</w:t>
      </w:r>
    </w:p>
    <w:p w14:paraId="4CA40513">
      <w:pPr>
        <w:pStyle w:val="180"/>
        <w:keepNext w:val="0"/>
        <w:keepLines w:val="0"/>
        <w:pageBreakBefore w:val="0"/>
        <w:numPr>
          <w:ilvl w:val="-1"/>
          <w:numId w:val="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lang w:eastAsia="zh-CN"/>
        </w:rPr>
      </w:pPr>
      <w:r>
        <w:rPr>
          <w:rFonts w:hint="eastAsia" w:ascii="宋体" w:hAnsi="宋体" w:eastAsia="宋体" w:cs="宋体"/>
          <w:lang w:val="en-US" w:eastAsia="zh-CN"/>
        </w:rPr>
        <w:t>4.3.3.2应</w:t>
      </w:r>
      <w:r>
        <w:rPr>
          <w:rFonts w:hint="eastAsia" w:ascii="宋体" w:hAnsi="宋体" w:eastAsia="宋体" w:cs="宋体"/>
        </w:rPr>
        <w:t>根据安全管理要求，结合场所人流密度、建筑布局等现场实际情况，及时设置临时性安全警示标识</w:t>
      </w:r>
      <w:r>
        <w:rPr>
          <w:rFonts w:hint="eastAsia" w:ascii="宋体" w:hAnsi="宋体" w:eastAsia="宋体" w:cs="宋体"/>
          <w:lang w:eastAsia="zh-CN"/>
        </w:rPr>
        <w:t>。</w:t>
      </w:r>
    </w:p>
    <w:p w14:paraId="4B63925A">
      <w:pPr>
        <w:pStyle w:val="180"/>
        <w:keepNext w:val="0"/>
        <w:keepLines w:val="0"/>
        <w:pageBreakBefore w:val="0"/>
        <w:numPr>
          <w:ilvl w:val="-1"/>
          <w:numId w:val="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lang w:eastAsia="zh-CN"/>
        </w:rPr>
      </w:pPr>
      <w:r>
        <w:rPr>
          <w:rFonts w:hint="eastAsia" w:ascii="宋体" w:hAnsi="宋体" w:eastAsia="宋体" w:cs="宋体"/>
          <w:lang w:val="en-US" w:eastAsia="zh-CN"/>
        </w:rPr>
        <w:t xml:space="preserve">4.3.3.3 </w:t>
      </w:r>
      <w:r>
        <w:rPr>
          <w:rFonts w:hint="eastAsia" w:ascii="宋体" w:hAnsi="宋体" w:eastAsia="宋体" w:cs="宋体"/>
        </w:rPr>
        <w:t>标识位置</w:t>
      </w:r>
      <w:r>
        <w:rPr>
          <w:rFonts w:hint="eastAsia" w:ascii="宋体" w:hAnsi="宋体" w:eastAsia="宋体" w:cs="宋体"/>
          <w:lang w:val="en-US" w:eastAsia="zh-CN"/>
        </w:rPr>
        <w:t>应</w:t>
      </w:r>
      <w:r>
        <w:rPr>
          <w:rFonts w:hint="eastAsia" w:ascii="宋体" w:hAnsi="宋体" w:eastAsia="宋体" w:cs="宋体"/>
        </w:rPr>
        <w:t>符合宗教场所功能动线</w:t>
      </w:r>
      <w:r>
        <w:rPr>
          <w:rFonts w:hint="eastAsia" w:ascii="宋体" w:hAnsi="宋体" w:eastAsia="宋体" w:cs="宋体"/>
          <w:lang w:eastAsia="zh-CN"/>
        </w:rPr>
        <w:t>，</w:t>
      </w:r>
      <w:r>
        <w:rPr>
          <w:rFonts w:hint="eastAsia" w:ascii="宋体" w:hAnsi="宋体" w:eastAsia="宋体" w:cs="宋体"/>
        </w:rPr>
        <w:t>标识准确醒目，与建筑风貌协调，外观牢固、无倾斜、无翘起、无摆动</w:t>
      </w:r>
      <w:r>
        <w:rPr>
          <w:rFonts w:hint="eastAsia" w:ascii="宋体" w:hAnsi="宋体" w:eastAsia="宋体" w:cs="宋体"/>
          <w:lang w:eastAsia="zh-CN"/>
        </w:rPr>
        <w:t>。</w:t>
      </w:r>
    </w:p>
    <w:p w14:paraId="45F2687A">
      <w:pPr>
        <w:pStyle w:val="180"/>
        <w:keepNext w:val="0"/>
        <w:keepLines w:val="0"/>
        <w:pageBreakBefore w:val="0"/>
        <w:numPr>
          <w:ilvl w:val="-1"/>
          <w:numId w:val="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rPr>
      </w:pPr>
      <w:r>
        <w:rPr>
          <w:rFonts w:hint="eastAsia" w:ascii="宋体" w:hAnsi="宋体" w:eastAsia="宋体" w:cs="宋体"/>
          <w:lang w:val="en-US" w:eastAsia="zh-CN"/>
        </w:rPr>
        <w:t xml:space="preserve">4.3.3.4 </w:t>
      </w:r>
      <w:r>
        <w:rPr>
          <w:rFonts w:hint="eastAsia" w:ascii="宋体" w:hAnsi="宋体" w:eastAsia="宋体" w:cs="宋体"/>
        </w:rPr>
        <w:t>多个标识一起设置时，</w:t>
      </w:r>
      <w:r>
        <w:rPr>
          <w:rFonts w:hint="eastAsia" w:ascii="宋体" w:hAnsi="宋体" w:eastAsia="宋体" w:cs="宋体"/>
          <w:lang w:val="en-US" w:eastAsia="zh-CN"/>
        </w:rPr>
        <w:t>应</w:t>
      </w:r>
      <w:r>
        <w:rPr>
          <w:rFonts w:hint="eastAsia" w:ascii="宋体" w:hAnsi="宋体" w:eastAsia="宋体" w:cs="宋体"/>
        </w:rPr>
        <w:t>按照禁止、警示、指令、提示的顺序，按先左后右、先上后下顺序排列。</w:t>
      </w:r>
    </w:p>
    <w:p w14:paraId="46B60FA4">
      <w:pPr>
        <w:pStyle w:val="110"/>
        <w:numPr>
          <w:ilvl w:val="2"/>
          <w:numId w:val="0"/>
        </w:numPr>
        <w:ind w:leftChars="0"/>
        <w:rPr>
          <w:rFonts w:hint="default" w:eastAsia="黑体"/>
          <w:highlight w:val="none"/>
          <w:lang w:val="en-US" w:eastAsia="zh-CN"/>
        </w:rPr>
      </w:pPr>
      <w:bookmarkStart w:id="92" w:name="_Toc7496"/>
      <w:bookmarkStart w:id="93" w:name="_Toc168762611"/>
      <w:r>
        <w:rPr>
          <w:rFonts w:hint="eastAsia" w:ascii="黑体" w:hAnsi="Times New Roman" w:eastAsia="黑体"/>
          <w:highlight w:val="none"/>
          <w:lang w:val="en-US" w:eastAsia="zh-CN"/>
        </w:rPr>
        <w:t xml:space="preserve">4.4  </w:t>
      </w:r>
      <w:r>
        <w:rPr>
          <w:rFonts w:hint="eastAsia" w:ascii="黑体" w:hAnsi="Times New Roman" w:eastAsia="黑体"/>
          <w:highlight w:val="none"/>
        </w:rPr>
        <w:t>安全</w:t>
      </w:r>
      <w:r>
        <w:rPr>
          <w:rFonts w:hint="eastAsia" w:ascii="黑体" w:hAnsi="Times New Roman" w:eastAsia="黑体"/>
          <w:highlight w:val="none"/>
          <w:lang w:val="en-US" w:eastAsia="zh-CN"/>
        </w:rPr>
        <w:t>与应急</w:t>
      </w:r>
      <w:r>
        <w:rPr>
          <w:rFonts w:hint="eastAsia" w:ascii="黑体" w:hAnsi="Times New Roman" w:eastAsia="黑体"/>
          <w:highlight w:val="none"/>
        </w:rPr>
        <w:t>管理</w:t>
      </w:r>
      <w:bookmarkEnd w:id="92"/>
      <w:bookmarkEnd w:id="93"/>
    </w:p>
    <w:p w14:paraId="655975AD">
      <w:pPr>
        <w:pStyle w:val="11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4.</w:t>
      </w:r>
      <w:r>
        <w:rPr>
          <w:rFonts w:hint="eastAsia" w:cs="宋体"/>
          <w:highlight w:val="none"/>
          <w:lang w:val="en-US" w:eastAsia="zh-CN"/>
        </w:rPr>
        <w:t>4</w:t>
      </w:r>
      <w:r>
        <w:rPr>
          <w:rFonts w:hint="eastAsia" w:ascii="宋体" w:hAnsi="宋体" w:eastAsia="宋体" w:cs="宋体"/>
          <w:highlight w:val="none"/>
          <w:lang w:val="en-US" w:eastAsia="zh-CN"/>
        </w:rPr>
        <w:t>.1</w:t>
      </w:r>
      <w:r>
        <w:rPr>
          <w:rFonts w:hint="eastAsia" w:ascii="宋体" w:hAnsi="宋体" w:eastAsia="宋体" w:cs="宋体"/>
          <w:highlight w:val="none"/>
        </w:rPr>
        <w:t>应建立健全安全管理制度，</w:t>
      </w:r>
      <w:r>
        <w:rPr>
          <w:rFonts w:hint="eastAsia" w:ascii="宋体" w:hAnsi="宋体" w:eastAsia="宋体" w:cs="宋体"/>
          <w:highlight w:val="none"/>
          <w:lang w:val="en-US" w:eastAsia="zh-CN"/>
        </w:rPr>
        <w:t>掌握基本安全防护知识，</w:t>
      </w:r>
      <w:r>
        <w:rPr>
          <w:rFonts w:hint="eastAsia" w:ascii="宋体" w:hAnsi="宋体" w:eastAsia="宋体" w:cs="宋体"/>
          <w:highlight w:val="none"/>
        </w:rPr>
        <w:t>落实岗位安全责任制</w:t>
      </w:r>
      <w:r>
        <w:rPr>
          <w:rFonts w:hint="eastAsia" w:ascii="宋体" w:hAnsi="宋体" w:eastAsia="宋体" w:cs="宋体"/>
          <w:highlight w:val="none"/>
          <w:lang w:eastAsia="zh-CN"/>
        </w:rPr>
        <w:t>。</w:t>
      </w:r>
    </w:p>
    <w:p w14:paraId="639CB6E5">
      <w:pPr>
        <w:pStyle w:val="180"/>
        <w:keepNext w:val="0"/>
        <w:keepLines w:val="0"/>
        <w:pageBreakBefore w:val="0"/>
        <w:widowControl/>
        <w:numPr>
          <w:ilvl w:val="-1"/>
          <w:numId w:val="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rPr>
      </w:pPr>
      <w:r>
        <w:rPr>
          <w:rFonts w:hint="eastAsia" w:ascii="宋体" w:hAnsi="宋体" w:eastAsia="宋体" w:cs="宋体"/>
          <w:highlight w:val="none"/>
          <w:lang w:val="en-US" w:eastAsia="zh-CN"/>
        </w:rPr>
        <w:t>4.</w:t>
      </w:r>
      <w:r>
        <w:rPr>
          <w:rFonts w:hint="eastAsia" w:hAnsi="宋体" w:cs="宋体"/>
          <w:highlight w:val="none"/>
          <w:lang w:val="en-US" w:eastAsia="zh-CN"/>
        </w:rPr>
        <w:t>4</w:t>
      </w:r>
      <w:r>
        <w:rPr>
          <w:rFonts w:hint="eastAsia" w:ascii="宋体" w:hAnsi="宋体" w:eastAsia="宋体" w:cs="宋体"/>
          <w:highlight w:val="none"/>
          <w:lang w:val="en-US" w:eastAsia="zh-CN"/>
        </w:rPr>
        <w:t>.2</w:t>
      </w:r>
      <w:r>
        <w:rPr>
          <w:rFonts w:hint="eastAsia" w:ascii="宋体" w:hAnsi="宋体" w:eastAsia="宋体" w:cs="宋体"/>
          <w:highlight w:val="none"/>
        </w:rPr>
        <w:t>严格执行作业安全制度，应符</w:t>
      </w:r>
      <w:r>
        <w:rPr>
          <w:rFonts w:hint="eastAsia" w:ascii="宋体" w:hAnsi="宋体" w:eastAsia="宋体" w:cs="宋体"/>
        </w:rPr>
        <w:t>合以下要求：</w:t>
      </w:r>
    </w:p>
    <w:p w14:paraId="0E2151E0">
      <w:pPr>
        <w:keepNext w:val="0"/>
        <w:keepLines w:val="0"/>
        <w:pageBreakBefore w:val="0"/>
        <w:widowControl w:val="0"/>
        <w:numPr>
          <w:ilvl w:val="0"/>
          <w:numId w:val="34"/>
        </w:numPr>
        <w:kinsoku/>
        <w:wordWrap/>
        <w:overflowPunct/>
        <w:topLinePunct w:val="0"/>
        <w:autoSpaceDE/>
        <w:autoSpaceDN/>
        <w:bidi w:val="0"/>
        <w:adjustRightInd/>
        <w:snapToGrid/>
        <w:spacing w:line="240" w:lineRule="auto"/>
        <w:ind w:left="840" w:leftChars="200" w:hanging="420" w:hangingChars="200"/>
        <w:textAlignment w:val="auto"/>
        <w:rPr>
          <w:rFonts w:hint="eastAsia" w:ascii="宋体" w:hAnsi="宋体" w:cs="宋体"/>
        </w:rPr>
      </w:pPr>
      <w:r>
        <w:rPr>
          <w:rFonts w:hint="eastAsia" w:ascii="宋体" w:hAnsi="宋体" w:cs="宋体"/>
          <w:lang w:val="en-US" w:eastAsia="zh-CN"/>
        </w:rPr>
        <w:t xml:space="preserve"> </w:t>
      </w:r>
      <w:r>
        <w:rPr>
          <w:rFonts w:hint="eastAsia" w:ascii="宋体" w:hAnsi="宋体" w:cs="宋体"/>
        </w:rPr>
        <w:t>上岗前</w:t>
      </w:r>
      <w:r>
        <w:rPr>
          <w:rFonts w:hint="eastAsia" w:ascii="宋体" w:hAnsi="宋体" w:cs="宋体"/>
          <w:lang w:val="en-US" w:eastAsia="zh-CN"/>
        </w:rPr>
        <w:t>应</w:t>
      </w:r>
      <w:r>
        <w:rPr>
          <w:rFonts w:hint="eastAsia" w:ascii="宋体" w:hAnsi="宋体" w:cs="宋体"/>
        </w:rPr>
        <w:t>穿戴好劳动防护用品；</w:t>
      </w:r>
    </w:p>
    <w:p w14:paraId="2F4EBA52">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840" w:leftChars="200" w:hanging="420" w:hangingChars="200"/>
        <w:textAlignment w:val="auto"/>
        <w:rPr>
          <w:rFonts w:hint="eastAsia" w:ascii="宋体" w:hAnsi="宋体" w:cs="宋体"/>
        </w:rPr>
      </w:pPr>
      <w:r>
        <w:rPr>
          <w:rFonts w:hint="eastAsia" w:ascii="宋体" w:hAnsi="宋体" w:cs="宋体"/>
          <w:kern w:val="2"/>
          <w:sz w:val="21"/>
          <w:szCs w:val="21"/>
          <w:lang w:val="en-US" w:eastAsia="zh-CN" w:bidi="ar-SA"/>
        </w:rPr>
        <w:t xml:space="preserve">b)  </w:t>
      </w:r>
      <w:r>
        <w:rPr>
          <w:rFonts w:hint="eastAsia" w:ascii="宋体" w:hAnsi="宋体" w:cs="宋体"/>
        </w:rPr>
        <w:t>熟悉使用药剂的化学成分，不得混用药剂；</w:t>
      </w:r>
    </w:p>
    <w:p w14:paraId="7A4E9B40">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840" w:leftChars="200" w:hanging="420" w:hangingChars="200"/>
        <w:textAlignment w:val="auto"/>
        <w:rPr>
          <w:rFonts w:hint="eastAsia" w:ascii="宋体" w:hAnsi="宋体" w:cs="宋体"/>
        </w:rPr>
      </w:pPr>
      <w:r>
        <w:rPr>
          <w:rFonts w:hint="eastAsia" w:ascii="宋体" w:hAnsi="宋体" w:cs="宋体"/>
          <w:kern w:val="2"/>
          <w:sz w:val="21"/>
          <w:szCs w:val="21"/>
          <w:lang w:val="en-US" w:eastAsia="zh-CN" w:bidi="ar-SA"/>
        </w:rPr>
        <w:t>c</w:t>
      </w:r>
      <w:r>
        <w:rPr>
          <w:rFonts w:hint="default"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 xml:space="preserve"> </w:t>
      </w:r>
      <w:r>
        <w:rPr>
          <w:rFonts w:hint="eastAsia" w:ascii="宋体" w:hAnsi="宋体" w:cs="宋体"/>
        </w:rPr>
        <w:t>工作时认真观察周围环境，避免因环境湿滑、高低不平、光线不足等情况，作业人员疏于观察和防范而造成滑倒、绊倒、擦伤、撞伤、砸伤等意外情况；</w:t>
      </w:r>
    </w:p>
    <w:p w14:paraId="34A6E0AF">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840" w:leftChars="200" w:hanging="420" w:hangingChars="200"/>
        <w:textAlignment w:val="auto"/>
        <w:rPr>
          <w:rFonts w:hint="eastAsia" w:ascii="宋体" w:hAnsi="宋体" w:cs="宋体"/>
        </w:rPr>
      </w:pPr>
      <w:r>
        <w:rPr>
          <w:rFonts w:hint="eastAsia" w:ascii="宋体" w:hAnsi="宋体" w:cs="宋体"/>
          <w:kern w:val="2"/>
          <w:sz w:val="21"/>
          <w:szCs w:val="21"/>
          <w:lang w:val="en-US" w:eastAsia="zh-CN" w:bidi="ar-SA"/>
        </w:rPr>
        <w:t>d</w:t>
      </w:r>
      <w:r>
        <w:rPr>
          <w:rFonts w:hint="default"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 xml:space="preserve"> </w:t>
      </w:r>
      <w:r>
        <w:rPr>
          <w:rFonts w:hint="eastAsia" w:ascii="宋体" w:hAnsi="宋体" w:cs="宋体"/>
        </w:rPr>
        <w:t>进入有限空间作业时，应先判断作业存在的安全风险，制定作业方案，明确人员职责，执行作业审批制度。作业前，作业现场负责人对全体作业人员进行安全技术交底。作业人员做好个人防护工作，须有专人监护；</w:t>
      </w:r>
    </w:p>
    <w:p w14:paraId="01066BED">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840" w:leftChars="200" w:hanging="420" w:hangingChars="200"/>
        <w:textAlignment w:val="auto"/>
        <w:rPr>
          <w:rFonts w:hint="eastAsia" w:ascii="宋体" w:hAnsi="宋体" w:cs="宋体"/>
        </w:rPr>
      </w:pPr>
      <w:r>
        <w:rPr>
          <w:rFonts w:hint="eastAsia" w:ascii="宋体" w:hAnsi="宋体" w:cs="宋体"/>
          <w:kern w:val="2"/>
          <w:sz w:val="21"/>
          <w:szCs w:val="21"/>
          <w:lang w:val="en-US" w:eastAsia="zh-CN" w:bidi="ar-SA"/>
        </w:rPr>
        <w:t>e</w:t>
      </w:r>
      <w:r>
        <w:rPr>
          <w:rFonts w:hint="default"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 xml:space="preserve"> </w:t>
      </w:r>
      <w:r>
        <w:rPr>
          <w:rFonts w:hint="eastAsia" w:ascii="宋体" w:hAnsi="宋体" w:cs="宋体"/>
        </w:rPr>
        <w:t>登高作业时，应检查登高设施稳固可靠，系好安全带，戴好安全帽，有专人监护，作业区域设置警示带，防止对作业人员或他人造成伤害；</w:t>
      </w:r>
    </w:p>
    <w:p w14:paraId="6E67081C">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840" w:leftChars="200" w:hanging="420" w:hangingChars="200"/>
        <w:textAlignment w:val="auto"/>
        <w:rPr>
          <w:rFonts w:hint="eastAsia" w:ascii="宋体" w:hAnsi="宋体" w:cs="宋体"/>
        </w:rPr>
      </w:pPr>
      <w:r>
        <w:rPr>
          <w:rFonts w:hint="eastAsia" w:ascii="宋体" w:hAnsi="宋体" w:cs="宋体"/>
          <w:kern w:val="2"/>
          <w:sz w:val="21"/>
          <w:szCs w:val="21"/>
          <w:lang w:val="en-US" w:eastAsia="zh-CN" w:bidi="ar-SA"/>
        </w:rPr>
        <w:t>f</w:t>
      </w:r>
      <w:r>
        <w:rPr>
          <w:rFonts w:hint="default"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 xml:space="preserve"> </w:t>
      </w:r>
      <w:r>
        <w:rPr>
          <w:rFonts w:hint="eastAsia" w:ascii="宋体" w:hAnsi="宋体" w:cs="宋体"/>
        </w:rPr>
        <w:t>出现雨雪天气时，应采取安全防护措施，在通道、台阶、出入口设置警示标志并铺设防滑垫等；</w:t>
      </w:r>
    </w:p>
    <w:p w14:paraId="01AF100A">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840" w:leftChars="200" w:hanging="420" w:hangingChars="200"/>
        <w:textAlignment w:val="auto"/>
        <w:rPr>
          <w:rFonts w:hint="eastAsia" w:ascii="宋体" w:hAnsi="宋体" w:cs="宋体"/>
        </w:rPr>
      </w:pPr>
      <w:r>
        <w:rPr>
          <w:rFonts w:hint="eastAsia" w:ascii="宋体" w:hAnsi="宋体" w:cs="宋体"/>
          <w:kern w:val="2"/>
          <w:sz w:val="21"/>
          <w:szCs w:val="21"/>
          <w:lang w:val="en-US" w:eastAsia="zh-CN" w:bidi="ar-SA"/>
        </w:rPr>
        <w:t>g</w:t>
      </w:r>
      <w:r>
        <w:rPr>
          <w:rFonts w:hint="default"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 xml:space="preserve"> </w:t>
      </w:r>
      <w:r>
        <w:rPr>
          <w:rFonts w:hint="eastAsia" w:ascii="宋体" w:hAnsi="宋体" w:cs="宋体"/>
        </w:rPr>
        <w:t>应按照施工安全协议，对园内工程维修、室内外装修、活动场地搭建及用电、动火作业等进行安全管理。</w:t>
      </w:r>
    </w:p>
    <w:p w14:paraId="34070402">
      <w:pPr>
        <w:pStyle w:val="180"/>
        <w:numPr>
          <w:ilvl w:val="-1"/>
          <w:numId w:val="0"/>
        </w:numPr>
        <w:ind w:left="0" w:leftChars="0" w:firstLine="0" w:firstLineChars="0"/>
        <w:rPr>
          <w:rFonts w:hint="eastAsia" w:eastAsia="宋体"/>
          <w:lang w:eastAsia="zh-CN"/>
        </w:rPr>
      </w:pPr>
      <w:r>
        <w:rPr>
          <w:rFonts w:hint="eastAsia"/>
          <w:lang w:val="en-US" w:eastAsia="zh-CN"/>
        </w:rPr>
        <w:t xml:space="preserve">4.4.3 </w:t>
      </w:r>
      <w:r>
        <w:rPr>
          <w:rFonts w:hint="eastAsia"/>
        </w:rPr>
        <w:t>应每月召开安全会议1次，分析和识别危险源、梳理风险点，对安全风险进行有针对性的管控</w:t>
      </w:r>
      <w:r>
        <w:rPr>
          <w:rFonts w:hint="eastAsia"/>
          <w:lang w:eastAsia="zh-CN"/>
        </w:rPr>
        <w:t>。</w:t>
      </w:r>
    </w:p>
    <w:p w14:paraId="0C31994C">
      <w:pPr>
        <w:pStyle w:val="180"/>
        <w:numPr>
          <w:ilvl w:val="-1"/>
          <w:numId w:val="0"/>
        </w:numPr>
        <w:ind w:left="0" w:leftChars="0" w:firstLine="0" w:firstLineChars="0"/>
        <w:rPr>
          <w:rFonts w:hint="eastAsia" w:eastAsia="宋体"/>
          <w:lang w:eastAsia="zh-CN"/>
        </w:rPr>
      </w:pPr>
      <w:r>
        <w:rPr>
          <w:rFonts w:hint="eastAsia"/>
          <w:lang w:val="en-US" w:eastAsia="zh-CN"/>
        </w:rPr>
        <w:t xml:space="preserve">4.4.4 </w:t>
      </w:r>
      <w:r>
        <w:rPr>
          <w:rFonts w:hint="eastAsia"/>
        </w:rPr>
        <w:t>应制定基本信息表、较大及以上安全风险清单、重大危险源清单、脆弱性目标清单，并采取相应的措施，排查、防范、消除安全隐患</w:t>
      </w:r>
      <w:r>
        <w:rPr>
          <w:rFonts w:hint="eastAsia"/>
          <w:lang w:eastAsia="zh-CN"/>
        </w:rPr>
        <w:t>。</w:t>
      </w:r>
    </w:p>
    <w:p w14:paraId="65D2B78C">
      <w:pPr>
        <w:pStyle w:val="180"/>
        <w:numPr>
          <w:ilvl w:val="-1"/>
          <w:numId w:val="0"/>
        </w:numPr>
        <w:ind w:left="0" w:leftChars="0" w:firstLine="0" w:firstLineChars="0"/>
        <w:rPr>
          <w:rFonts w:hint="eastAsia" w:eastAsia="宋体"/>
          <w:lang w:eastAsia="zh-CN"/>
        </w:rPr>
      </w:pPr>
      <w:r>
        <w:rPr>
          <w:rFonts w:hint="eastAsia"/>
          <w:lang w:val="en-US" w:eastAsia="zh-CN"/>
        </w:rPr>
        <w:t xml:space="preserve">4.4.5 </w:t>
      </w:r>
      <w:r>
        <w:rPr>
          <w:rFonts w:hint="eastAsia"/>
        </w:rPr>
        <w:t>应配合委托方做好宗教仪轨与秩序维护的协同工作</w:t>
      </w:r>
      <w:r>
        <w:rPr>
          <w:rFonts w:hint="eastAsia"/>
          <w:lang w:eastAsia="zh-CN"/>
        </w:rPr>
        <w:t>。</w:t>
      </w:r>
    </w:p>
    <w:p w14:paraId="5FD865E0">
      <w:pPr>
        <w:pStyle w:val="180"/>
        <w:numPr>
          <w:ilvl w:val="-1"/>
          <w:numId w:val="0"/>
        </w:numPr>
        <w:ind w:left="0" w:leftChars="0" w:firstLine="0" w:firstLineChars="0"/>
        <w:rPr>
          <w:rFonts w:hint="eastAsia" w:eastAsia="宋体"/>
          <w:lang w:eastAsia="zh-CN"/>
        </w:rPr>
      </w:pPr>
      <w:r>
        <w:rPr>
          <w:rFonts w:hint="eastAsia"/>
          <w:lang w:val="en-US" w:eastAsia="zh-CN"/>
        </w:rPr>
        <w:t xml:space="preserve">4.4.6 </w:t>
      </w:r>
      <w:r>
        <w:rPr>
          <w:rFonts w:hint="eastAsia"/>
        </w:rPr>
        <w:t>应定期开展服务人员安全宣传教育、文物防损应急处理培训</w:t>
      </w:r>
      <w:r>
        <w:rPr>
          <w:rFonts w:hint="eastAsia"/>
          <w:lang w:eastAsia="zh-CN"/>
        </w:rPr>
        <w:t>。</w:t>
      </w:r>
    </w:p>
    <w:p w14:paraId="0BC9316C">
      <w:pPr>
        <w:pStyle w:val="180"/>
        <w:numPr>
          <w:ilvl w:val="-1"/>
          <w:numId w:val="0"/>
        </w:numPr>
        <w:ind w:left="0" w:leftChars="0" w:firstLine="0" w:firstLineChars="0"/>
        <w:rPr>
          <w:rFonts w:hint="eastAsia" w:eastAsia="宋体"/>
          <w:lang w:eastAsia="zh-CN"/>
        </w:rPr>
      </w:pPr>
      <w:r>
        <w:rPr>
          <w:rFonts w:hint="eastAsia"/>
          <w:lang w:val="en-US" w:eastAsia="zh-CN"/>
        </w:rPr>
        <w:t xml:space="preserve">4.4.7 </w:t>
      </w:r>
      <w:r>
        <w:rPr>
          <w:rFonts w:hint="eastAsia"/>
        </w:rPr>
        <w:t>重大宗教活动期间，应提供动线规划、人流疏导、临时设施搭建服务，如伊斯兰教斋月夜间礼拜的照明保障，协调服务计划与宗教日程的匹配性</w:t>
      </w:r>
      <w:r>
        <w:rPr>
          <w:rFonts w:hint="eastAsia"/>
          <w:lang w:eastAsia="zh-CN"/>
        </w:rPr>
        <w:t>。</w:t>
      </w:r>
    </w:p>
    <w:p w14:paraId="4079B70E">
      <w:pPr>
        <w:pStyle w:val="180"/>
        <w:numPr>
          <w:ilvl w:val="-1"/>
          <w:numId w:val="0"/>
        </w:numPr>
        <w:ind w:left="0" w:leftChars="0" w:firstLine="0" w:firstLineChars="0"/>
        <w:rPr>
          <w:rFonts w:hint="eastAsia" w:eastAsia="宋体"/>
          <w:lang w:eastAsia="zh-CN"/>
        </w:rPr>
      </w:pPr>
      <w:r>
        <w:rPr>
          <w:rFonts w:hint="eastAsia"/>
          <w:lang w:val="en-US" w:eastAsia="zh-CN"/>
        </w:rPr>
        <w:t xml:space="preserve">4.4.8 </w:t>
      </w:r>
      <w:r>
        <w:rPr>
          <w:rFonts w:hint="eastAsia"/>
        </w:rPr>
        <w:t>应落实安全培训工作，进行应急预案演练及评审，并做好相关资料的归集、存档</w:t>
      </w:r>
      <w:r>
        <w:rPr>
          <w:rFonts w:hint="eastAsia"/>
          <w:lang w:eastAsia="zh-CN"/>
        </w:rPr>
        <w:t>。</w:t>
      </w:r>
    </w:p>
    <w:p w14:paraId="18705E1E">
      <w:pPr>
        <w:pStyle w:val="180"/>
        <w:numPr>
          <w:ilvl w:val="-1"/>
          <w:numId w:val="0"/>
        </w:numPr>
        <w:ind w:left="0" w:leftChars="0" w:firstLine="0" w:firstLineChars="0"/>
        <w:rPr>
          <w:rFonts w:hint="eastAsia"/>
        </w:rPr>
      </w:pPr>
      <w:r>
        <w:rPr>
          <w:rFonts w:hint="eastAsia"/>
          <w:lang w:val="en-US" w:eastAsia="zh-CN"/>
        </w:rPr>
        <w:t xml:space="preserve">4.4.9 </w:t>
      </w:r>
      <w:r>
        <w:rPr>
          <w:rFonts w:hint="eastAsia"/>
        </w:rPr>
        <w:t>宜通过信息化技术手段开展安全管理。</w:t>
      </w:r>
    </w:p>
    <w:p w14:paraId="238B0CD1">
      <w:pPr>
        <w:pStyle w:val="180"/>
        <w:numPr>
          <w:ilvl w:val="0"/>
          <w:numId w:val="0"/>
        </w:numPr>
      </w:pPr>
      <w:r>
        <w:rPr>
          <w:rFonts w:hint="eastAsia"/>
          <w:lang w:val="en-US" w:eastAsia="zh-CN"/>
        </w:rPr>
        <w:t xml:space="preserve">4.4.10 </w:t>
      </w:r>
      <w:r>
        <w:rPr>
          <w:rFonts w:hint="eastAsia"/>
        </w:rPr>
        <w:t>应建立健全突发事件应急预案体系，每半年开展一次评审工作</w:t>
      </w:r>
      <w:r>
        <w:rPr>
          <w:rFonts w:hint="eastAsia"/>
          <w:lang w:eastAsia="zh-CN"/>
        </w:rPr>
        <w:t>，</w:t>
      </w:r>
      <w:r>
        <w:rPr>
          <w:rFonts w:hint="eastAsia"/>
        </w:rPr>
        <w:t>应急预案包括：</w:t>
      </w:r>
    </w:p>
    <w:p w14:paraId="2EAE02F8">
      <w:pPr>
        <w:pStyle w:val="171"/>
        <w:keepNext w:val="0"/>
        <w:keepLines w:val="0"/>
        <w:pageBreakBefore w:val="0"/>
        <w:widowControl w:val="0"/>
        <w:numPr>
          <w:ilvl w:val="3"/>
          <w:numId w:val="0"/>
        </w:numPr>
        <w:kinsoku/>
        <w:wordWrap/>
        <w:overflowPunct/>
        <w:topLinePunct w:val="0"/>
        <w:autoSpaceDE/>
        <w:autoSpaceDN/>
        <w:bidi w:val="0"/>
        <w:adjustRightInd/>
        <w:snapToGrid/>
        <w:ind w:left="840" w:leftChars="200" w:hanging="420" w:hangingChars="200"/>
        <w:textAlignment w:val="auto"/>
        <w:rPr>
          <w:rFonts w:hint="eastAsia"/>
          <w:lang w:val="en-US" w:eastAsia="zh-CN"/>
        </w:rPr>
      </w:pPr>
      <w:r>
        <w:rPr>
          <w:rFonts w:hint="eastAsia"/>
          <w:lang w:val="en-US" w:eastAsia="zh-CN"/>
        </w:rPr>
        <w:t>a）宗教节日重大活动（浴佛节、开光法会、罗天大醮、大型弥撒）应急预案；</w:t>
      </w:r>
    </w:p>
    <w:p w14:paraId="052243EC">
      <w:pPr>
        <w:pStyle w:val="171"/>
        <w:keepNext w:val="0"/>
        <w:keepLines w:val="0"/>
        <w:pageBreakBefore w:val="0"/>
        <w:widowControl w:val="0"/>
        <w:numPr>
          <w:ilvl w:val="3"/>
          <w:numId w:val="0"/>
        </w:numPr>
        <w:kinsoku/>
        <w:wordWrap/>
        <w:overflowPunct/>
        <w:topLinePunct w:val="0"/>
        <w:autoSpaceDE/>
        <w:autoSpaceDN/>
        <w:bidi w:val="0"/>
        <w:adjustRightInd/>
        <w:snapToGrid/>
        <w:ind w:left="840" w:leftChars="200" w:hanging="420" w:hangingChars="200"/>
        <w:textAlignment w:val="auto"/>
        <w:rPr>
          <w:rFonts w:hint="eastAsia"/>
          <w:lang w:val="en-US" w:eastAsia="zh-CN"/>
        </w:rPr>
      </w:pPr>
      <w:r>
        <w:rPr>
          <w:rFonts w:hint="eastAsia"/>
          <w:lang w:val="en-US" w:eastAsia="zh-CN"/>
        </w:rPr>
        <w:t>b)大客流应急预案；</w:t>
      </w:r>
    </w:p>
    <w:p w14:paraId="77B6CB93">
      <w:pPr>
        <w:pStyle w:val="171"/>
        <w:keepNext w:val="0"/>
        <w:keepLines w:val="0"/>
        <w:pageBreakBefore w:val="0"/>
        <w:widowControl w:val="0"/>
        <w:numPr>
          <w:ilvl w:val="3"/>
          <w:numId w:val="0"/>
        </w:numPr>
        <w:kinsoku/>
        <w:wordWrap/>
        <w:overflowPunct/>
        <w:topLinePunct w:val="0"/>
        <w:autoSpaceDE/>
        <w:autoSpaceDN/>
        <w:bidi w:val="0"/>
        <w:adjustRightInd/>
        <w:snapToGrid/>
        <w:ind w:left="840" w:leftChars="200" w:hanging="420" w:hangingChars="200"/>
        <w:textAlignment w:val="auto"/>
        <w:rPr>
          <w:rFonts w:hint="eastAsia"/>
          <w:lang w:val="en-US" w:eastAsia="zh-CN"/>
        </w:rPr>
      </w:pPr>
      <w:r>
        <w:rPr>
          <w:rFonts w:hint="eastAsia"/>
          <w:lang w:val="en-US" w:eastAsia="zh-CN"/>
        </w:rPr>
        <w:t>c)火灾应急预案；</w:t>
      </w:r>
    </w:p>
    <w:p w14:paraId="32E37BD8">
      <w:pPr>
        <w:pStyle w:val="171"/>
        <w:keepNext w:val="0"/>
        <w:keepLines w:val="0"/>
        <w:pageBreakBefore w:val="0"/>
        <w:widowControl w:val="0"/>
        <w:numPr>
          <w:ilvl w:val="3"/>
          <w:numId w:val="0"/>
        </w:numPr>
        <w:kinsoku/>
        <w:wordWrap/>
        <w:overflowPunct/>
        <w:topLinePunct w:val="0"/>
        <w:autoSpaceDE/>
        <w:autoSpaceDN/>
        <w:bidi w:val="0"/>
        <w:adjustRightInd/>
        <w:snapToGrid/>
        <w:ind w:left="840" w:leftChars="200" w:hanging="420" w:hangingChars="200"/>
        <w:textAlignment w:val="auto"/>
        <w:rPr>
          <w:rFonts w:hint="eastAsia"/>
          <w:lang w:val="en-US" w:eastAsia="zh-CN"/>
        </w:rPr>
      </w:pPr>
      <w:r>
        <w:rPr>
          <w:rFonts w:hint="eastAsia"/>
          <w:lang w:val="en-US" w:eastAsia="zh-CN"/>
        </w:rPr>
        <w:t>d)反恐防暴应急预案；</w:t>
      </w:r>
    </w:p>
    <w:p w14:paraId="6C148E56">
      <w:pPr>
        <w:pStyle w:val="171"/>
        <w:keepNext w:val="0"/>
        <w:keepLines w:val="0"/>
        <w:pageBreakBefore w:val="0"/>
        <w:widowControl w:val="0"/>
        <w:numPr>
          <w:ilvl w:val="3"/>
          <w:numId w:val="0"/>
        </w:numPr>
        <w:kinsoku/>
        <w:wordWrap/>
        <w:overflowPunct/>
        <w:topLinePunct w:val="0"/>
        <w:autoSpaceDE/>
        <w:autoSpaceDN/>
        <w:bidi w:val="0"/>
        <w:adjustRightInd/>
        <w:snapToGrid/>
        <w:ind w:left="840" w:leftChars="200" w:hanging="420" w:hangingChars="200"/>
        <w:textAlignment w:val="auto"/>
        <w:rPr>
          <w:rFonts w:hint="eastAsia"/>
          <w:lang w:val="en-US" w:eastAsia="zh-CN"/>
        </w:rPr>
      </w:pPr>
      <w:r>
        <w:rPr>
          <w:rFonts w:hint="eastAsia"/>
          <w:lang w:val="en-US" w:eastAsia="zh-CN"/>
        </w:rPr>
        <w:t>e)治安事件应急预案；</w:t>
      </w:r>
    </w:p>
    <w:p w14:paraId="275010EA">
      <w:pPr>
        <w:pStyle w:val="171"/>
        <w:keepNext w:val="0"/>
        <w:keepLines w:val="0"/>
        <w:pageBreakBefore w:val="0"/>
        <w:widowControl w:val="0"/>
        <w:numPr>
          <w:ilvl w:val="3"/>
          <w:numId w:val="0"/>
        </w:numPr>
        <w:kinsoku/>
        <w:wordWrap/>
        <w:overflowPunct/>
        <w:topLinePunct w:val="0"/>
        <w:autoSpaceDE/>
        <w:autoSpaceDN/>
        <w:bidi w:val="0"/>
        <w:adjustRightInd/>
        <w:snapToGrid/>
        <w:ind w:left="840" w:leftChars="200" w:hanging="420" w:hangingChars="200"/>
        <w:textAlignment w:val="auto"/>
        <w:rPr>
          <w:rFonts w:hint="eastAsia"/>
          <w:lang w:val="en-US" w:eastAsia="zh-CN"/>
        </w:rPr>
      </w:pPr>
      <w:r>
        <w:rPr>
          <w:rFonts w:hint="eastAsia"/>
          <w:lang w:val="en-US" w:eastAsia="zh-CN"/>
        </w:rPr>
        <w:t>f)意外伤害事件应急预案；</w:t>
      </w:r>
    </w:p>
    <w:p w14:paraId="259E936E">
      <w:pPr>
        <w:pStyle w:val="171"/>
        <w:keepNext w:val="0"/>
        <w:keepLines w:val="0"/>
        <w:pageBreakBefore w:val="0"/>
        <w:widowControl w:val="0"/>
        <w:numPr>
          <w:ilvl w:val="3"/>
          <w:numId w:val="0"/>
        </w:numPr>
        <w:kinsoku/>
        <w:wordWrap/>
        <w:overflowPunct/>
        <w:topLinePunct w:val="0"/>
        <w:autoSpaceDE/>
        <w:autoSpaceDN/>
        <w:bidi w:val="0"/>
        <w:adjustRightInd/>
        <w:snapToGrid/>
        <w:ind w:left="840" w:leftChars="200" w:hanging="420" w:hangingChars="200"/>
        <w:textAlignment w:val="auto"/>
        <w:rPr>
          <w:rFonts w:hint="eastAsia"/>
          <w:lang w:val="en-US" w:eastAsia="zh-CN"/>
        </w:rPr>
      </w:pPr>
      <w:r>
        <w:rPr>
          <w:rFonts w:hint="eastAsia"/>
          <w:lang w:val="en-US" w:eastAsia="zh-CN"/>
        </w:rPr>
        <w:t>g)停电应急预案；</w:t>
      </w:r>
    </w:p>
    <w:p w14:paraId="53DF6E0B">
      <w:pPr>
        <w:pStyle w:val="171"/>
        <w:keepNext w:val="0"/>
        <w:keepLines w:val="0"/>
        <w:pageBreakBefore w:val="0"/>
        <w:widowControl w:val="0"/>
        <w:numPr>
          <w:ilvl w:val="3"/>
          <w:numId w:val="0"/>
        </w:numPr>
        <w:kinsoku/>
        <w:wordWrap/>
        <w:overflowPunct/>
        <w:topLinePunct w:val="0"/>
        <w:autoSpaceDE/>
        <w:autoSpaceDN/>
        <w:bidi w:val="0"/>
        <w:adjustRightInd/>
        <w:snapToGrid/>
        <w:ind w:left="840" w:leftChars="200" w:hanging="420" w:hangingChars="200"/>
        <w:textAlignment w:val="auto"/>
        <w:rPr>
          <w:rFonts w:hint="eastAsia"/>
          <w:lang w:val="en-US" w:eastAsia="zh-CN"/>
        </w:rPr>
      </w:pPr>
      <w:r>
        <w:rPr>
          <w:rFonts w:hint="eastAsia"/>
          <w:lang w:val="en-US" w:eastAsia="zh-CN"/>
        </w:rPr>
        <w:t>h)水浸应急预案；</w:t>
      </w:r>
    </w:p>
    <w:p w14:paraId="2CE1E765">
      <w:pPr>
        <w:pStyle w:val="171"/>
        <w:keepNext w:val="0"/>
        <w:keepLines w:val="0"/>
        <w:pageBreakBefore w:val="0"/>
        <w:widowControl w:val="0"/>
        <w:numPr>
          <w:ilvl w:val="3"/>
          <w:numId w:val="0"/>
        </w:numPr>
        <w:kinsoku/>
        <w:wordWrap/>
        <w:overflowPunct/>
        <w:topLinePunct w:val="0"/>
        <w:autoSpaceDE/>
        <w:autoSpaceDN/>
        <w:bidi w:val="0"/>
        <w:adjustRightInd/>
        <w:snapToGrid/>
        <w:ind w:left="840" w:leftChars="200" w:hanging="420" w:hangingChars="200"/>
        <w:textAlignment w:val="auto"/>
        <w:rPr>
          <w:rFonts w:hint="eastAsia" w:ascii="宋体" w:hAnsi="宋体" w:cs="宋体"/>
          <w:lang w:eastAsia="zh-CN"/>
        </w:rPr>
      </w:pPr>
      <w:r>
        <w:rPr>
          <w:rFonts w:hint="eastAsia"/>
          <w:lang w:val="en-US" w:eastAsia="zh-CN"/>
        </w:rPr>
        <w:t>i)恶劣天气应急预案；</w:t>
      </w:r>
    </w:p>
    <w:p w14:paraId="456A361D">
      <w:pPr>
        <w:pStyle w:val="171"/>
        <w:keepNext w:val="0"/>
        <w:keepLines w:val="0"/>
        <w:pageBreakBefore w:val="0"/>
        <w:widowControl w:val="0"/>
        <w:numPr>
          <w:ilvl w:val="3"/>
          <w:numId w:val="0"/>
        </w:numPr>
        <w:kinsoku/>
        <w:wordWrap/>
        <w:overflowPunct/>
        <w:topLinePunct w:val="0"/>
        <w:autoSpaceDE/>
        <w:autoSpaceDN/>
        <w:bidi w:val="0"/>
        <w:adjustRightInd/>
        <w:snapToGrid/>
        <w:ind w:left="840" w:leftChars="200" w:hanging="420" w:hangingChars="200"/>
        <w:textAlignment w:val="auto"/>
        <w:rPr>
          <w:rFonts w:hint="eastAsia"/>
          <w:lang w:val="en-US" w:eastAsia="zh-CN"/>
        </w:rPr>
      </w:pPr>
      <w:r>
        <w:rPr>
          <w:rFonts w:hint="eastAsia"/>
          <w:lang w:val="en-US" w:eastAsia="zh-CN"/>
        </w:rPr>
        <w:t>g)自然灾害应急预案；</w:t>
      </w:r>
    </w:p>
    <w:p w14:paraId="78380EB4">
      <w:pPr>
        <w:pStyle w:val="171"/>
        <w:keepNext w:val="0"/>
        <w:keepLines w:val="0"/>
        <w:pageBreakBefore w:val="0"/>
        <w:widowControl w:val="0"/>
        <w:numPr>
          <w:ilvl w:val="3"/>
          <w:numId w:val="0"/>
        </w:numPr>
        <w:kinsoku/>
        <w:wordWrap/>
        <w:overflowPunct/>
        <w:topLinePunct w:val="0"/>
        <w:autoSpaceDE/>
        <w:autoSpaceDN/>
        <w:bidi w:val="0"/>
        <w:adjustRightInd/>
        <w:snapToGrid/>
        <w:ind w:left="840" w:leftChars="200" w:hanging="420" w:hangingChars="200"/>
        <w:textAlignment w:val="auto"/>
        <w:rPr>
          <w:rFonts w:hint="eastAsia"/>
          <w:lang w:val="en-US" w:eastAsia="zh-CN"/>
        </w:rPr>
      </w:pPr>
      <w:r>
        <w:rPr>
          <w:rFonts w:hint="eastAsia"/>
          <w:lang w:val="en-US" w:eastAsia="zh-CN"/>
        </w:rPr>
        <w:t>k)古建筑保护应急预案；</w:t>
      </w:r>
    </w:p>
    <w:p w14:paraId="54731737">
      <w:pPr>
        <w:pStyle w:val="171"/>
        <w:keepNext w:val="0"/>
        <w:keepLines w:val="0"/>
        <w:pageBreakBefore w:val="0"/>
        <w:widowControl w:val="0"/>
        <w:numPr>
          <w:ilvl w:val="3"/>
          <w:numId w:val="0"/>
        </w:numPr>
        <w:kinsoku/>
        <w:wordWrap/>
        <w:overflowPunct/>
        <w:topLinePunct w:val="0"/>
        <w:autoSpaceDE/>
        <w:autoSpaceDN/>
        <w:bidi w:val="0"/>
        <w:adjustRightInd/>
        <w:snapToGrid/>
        <w:ind w:left="840" w:leftChars="200" w:hanging="420" w:hangingChars="200"/>
        <w:textAlignment w:val="auto"/>
        <w:rPr>
          <w:rFonts w:hint="eastAsia"/>
          <w:lang w:val="en-US" w:eastAsia="zh-CN"/>
        </w:rPr>
      </w:pPr>
      <w:r>
        <w:rPr>
          <w:rFonts w:hint="eastAsia"/>
          <w:lang w:val="en-US" w:eastAsia="zh-CN"/>
        </w:rPr>
        <w:t>l)应急疏散演练；</w:t>
      </w:r>
    </w:p>
    <w:p w14:paraId="4F2B860A">
      <w:pPr>
        <w:pStyle w:val="171"/>
        <w:keepNext w:val="0"/>
        <w:keepLines w:val="0"/>
        <w:pageBreakBefore w:val="0"/>
        <w:widowControl w:val="0"/>
        <w:numPr>
          <w:ilvl w:val="3"/>
          <w:numId w:val="0"/>
        </w:numPr>
        <w:kinsoku/>
        <w:wordWrap/>
        <w:overflowPunct/>
        <w:topLinePunct w:val="0"/>
        <w:autoSpaceDE/>
        <w:autoSpaceDN/>
        <w:bidi w:val="0"/>
        <w:adjustRightInd/>
        <w:snapToGrid/>
        <w:ind w:left="840" w:leftChars="200" w:hanging="420" w:hangingChars="200"/>
        <w:textAlignment w:val="auto"/>
        <w:rPr>
          <w:rFonts w:hint="eastAsia"/>
          <w:lang w:val="en-US" w:eastAsia="zh-CN"/>
        </w:rPr>
      </w:pPr>
      <w:r>
        <w:rPr>
          <w:rFonts w:hint="eastAsia"/>
          <w:lang w:val="en-US" w:eastAsia="zh-CN"/>
        </w:rPr>
        <w:t>m)受限空间作业应急预案；</w:t>
      </w:r>
    </w:p>
    <w:p w14:paraId="3D3EA644">
      <w:pPr>
        <w:pStyle w:val="171"/>
        <w:keepNext w:val="0"/>
        <w:keepLines w:val="0"/>
        <w:pageBreakBefore w:val="0"/>
        <w:widowControl w:val="0"/>
        <w:numPr>
          <w:ilvl w:val="3"/>
          <w:numId w:val="0"/>
        </w:numPr>
        <w:kinsoku/>
        <w:wordWrap/>
        <w:overflowPunct/>
        <w:topLinePunct w:val="0"/>
        <w:autoSpaceDE/>
        <w:autoSpaceDN/>
        <w:bidi w:val="0"/>
        <w:adjustRightInd/>
        <w:snapToGrid/>
        <w:ind w:left="840" w:leftChars="200" w:hanging="420" w:hangingChars="200"/>
        <w:textAlignment w:val="auto"/>
        <w:rPr>
          <w:rFonts w:hint="eastAsia" w:ascii="宋体" w:hAnsi="宋体" w:cs="宋体"/>
          <w:lang w:eastAsia="zh-CN"/>
        </w:rPr>
      </w:pPr>
      <w:r>
        <w:rPr>
          <w:rFonts w:hint="eastAsia"/>
          <w:lang w:val="en-US" w:eastAsia="zh-CN"/>
        </w:rPr>
        <w:t>n)防控常态化预案。</w:t>
      </w:r>
    </w:p>
    <w:p w14:paraId="23E4F530">
      <w:pPr>
        <w:pStyle w:val="180"/>
        <w:numPr>
          <w:ilvl w:val="0"/>
          <w:numId w:val="0"/>
        </w:numPr>
        <w:rPr>
          <w:rFonts w:hint="eastAsia"/>
        </w:rPr>
      </w:pPr>
      <w:r>
        <w:rPr>
          <w:rFonts w:hint="eastAsia"/>
          <w:lang w:val="en-US" w:eastAsia="zh-CN"/>
        </w:rPr>
        <w:t xml:space="preserve">4.4.11 </w:t>
      </w:r>
      <w:r>
        <w:rPr>
          <w:rFonts w:hint="eastAsia"/>
        </w:rPr>
        <w:t>应每年至少开展一次演练，对演练效果进行评价，评审应急预案。</w:t>
      </w:r>
    </w:p>
    <w:p w14:paraId="29D76A0F">
      <w:pPr>
        <w:pStyle w:val="110"/>
        <w:numPr>
          <w:ilvl w:val="2"/>
          <w:numId w:val="0"/>
        </w:numPr>
        <w:ind w:leftChars="0"/>
        <w:rPr>
          <w:rFonts w:ascii="黑体" w:hAnsi="Times New Roman" w:eastAsia="黑体"/>
        </w:rPr>
      </w:pPr>
      <w:bookmarkStart w:id="94" w:name="_Toc168762612"/>
      <w:bookmarkStart w:id="95" w:name="_Toc18860"/>
      <w:r>
        <w:rPr>
          <w:rFonts w:hint="eastAsia" w:ascii="黑体" w:hAnsi="Times New Roman" w:eastAsia="黑体"/>
          <w:lang w:val="en-US" w:eastAsia="zh-CN"/>
        </w:rPr>
        <w:t>4.5  物业服务专业</w:t>
      </w:r>
      <w:r>
        <w:rPr>
          <w:rFonts w:hint="eastAsia" w:ascii="黑体" w:hAnsi="Times New Roman" w:eastAsia="黑体"/>
        </w:rPr>
        <w:t>供应商管理</w:t>
      </w:r>
      <w:bookmarkEnd w:id="94"/>
      <w:bookmarkEnd w:id="95"/>
    </w:p>
    <w:p w14:paraId="24B16E73">
      <w:pPr>
        <w:pStyle w:val="180"/>
        <w:numPr>
          <w:ilvl w:val="0"/>
          <w:numId w:val="0"/>
        </w:numPr>
        <w:rPr>
          <w:rFonts w:hint="eastAsia" w:eastAsia="宋体"/>
          <w:highlight w:val="none"/>
          <w:lang w:eastAsia="zh-CN"/>
        </w:rPr>
      </w:pPr>
      <w:r>
        <w:rPr>
          <w:rFonts w:hint="eastAsia"/>
          <w:highlight w:val="none"/>
          <w:lang w:val="en-US" w:eastAsia="zh-CN"/>
        </w:rPr>
        <w:t xml:space="preserve">4.5.1 </w:t>
      </w:r>
      <w:r>
        <w:rPr>
          <w:rFonts w:hint="eastAsia"/>
          <w:highlight w:val="none"/>
        </w:rPr>
        <w:t>应根据委托方要求明确供应商的服务要求，确定工作流程</w:t>
      </w:r>
      <w:r>
        <w:rPr>
          <w:rFonts w:hint="eastAsia"/>
          <w:highlight w:val="none"/>
          <w:lang w:eastAsia="zh-CN"/>
        </w:rPr>
        <w:t>。</w:t>
      </w:r>
    </w:p>
    <w:p w14:paraId="45E6E554">
      <w:pPr>
        <w:pStyle w:val="180"/>
        <w:numPr>
          <w:ilvl w:val="0"/>
          <w:numId w:val="0"/>
        </w:numPr>
        <w:rPr>
          <w:rFonts w:hint="eastAsia" w:eastAsia="宋体"/>
          <w:highlight w:val="none"/>
          <w:lang w:eastAsia="zh-CN"/>
        </w:rPr>
      </w:pPr>
      <w:r>
        <w:rPr>
          <w:rFonts w:hint="eastAsia"/>
          <w:highlight w:val="none"/>
          <w:lang w:val="en-US" w:eastAsia="zh-CN"/>
        </w:rPr>
        <w:t xml:space="preserve">4.5.2 </w:t>
      </w:r>
      <w:r>
        <w:rPr>
          <w:rFonts w:hint="eastAsia"/>
          <w:highlight w:val="none"/>
        </w:rPr>
        <w:t>涉及法物供应、祭品处理宗教特色服务供应商</w:t>
      </w:r>
      <w:r>
        <w:rPr>
          <w:rFonts w:hint="eastAsia"/>
          <w:highlight w:val="none"/>
          <w:lang w:eastAsia="zh-CN"/>
        </w:rPr>
        <w:t>，</w:t>
      </w:r>
      <w:r>
        <w:rPr>
          <w:rFonts w:hint="eastAsia"/>
          <w:highlight w:val="none"/>
        </w:rPr>
        <w:t>应要求提供宗教团体推荐函及合规经营证明</w:t>
      </w:r>
      <w:r>
        <w:rPr>
          <w:rFonts w:hint="eastAsia"/>
          <w:highlight w:val="none"/>
          <w:lang w:eastAsia="zh-CN"/>
        </w:rPr>
        <w:t>。</w:t>
      </w:r>
    </w:p>
    <w:p w14:paraId="45F8A028">
      <w:pPr>
        <w:pStyle w:val="180"/>
        <w:numPr>
          <w:ilvl w:val="0"/>
          <w:numId w:val="0"/>
        </w:numPr>
        <w:rPr>
          <w:rFonts w:hint="eastAsia" w:eastAsia="宋体"/>
          <w:highlight w:val="none"/>
          <w:lang w:eastAsia="zh-CN"/>
        </w:rPr>
      </w:pPr>
      <w:r>
        <w:rPr>
          <w:rFonts w:hint="eastAsia"/>
          <w:highlight w:val="none"/>
          <w:lang w:val="en-US" w:eastAsia="zh-CN"/>
        </w:rPr>
        <w:t xml:space="preserve">4.5.3 </w:t>
      </w:r>
      <w:r>
        <w:rPr>
          <w:rFonts w:hint="eastAsia"/>
          <w:highlight w:val="none"/>
        </w:rPr>
        <w:t>涉及文物保护的供应商</w:t>
      </w:r>
      <w:r>
        <w:rPr>
          <w:rFonts w:hint="eastAsia"/>
          <w:highlight w:val="none"/>
          <w:lang w:eastAsia="zh-CN"/>
        </w:rPr>
        <w:t>，</w:t>
      </w:r>
      <w:r>
        <w:rPr>
          <w:rFonts w:hint="eastAsia"/>
          <w:highlight w:val="none"/>
        </w:rPr>
        <w:t>应具备国家文物局颁发的二级以上资质证书</w:t>
      </w:r>
      <w:r>
        <w:rPr>
          <w:rFonts w:hint="eastAsia"/>
          <w:highlight w:val="none"/>
          <w:lang w:eastAsia="zh-CN"/>
        </w:rPr>
        <w:t>。</w:t>
      </w:r>
    </w:p>
    <w:p w14:paraId="6E24F3CC">
      <w:pPr>
        <w:pStyle w:val="180"/>
        <w:numPr>
          <w:ilvl w:val="0"/>
          <w:numId w:val="0"/>
        </w:numPr>
        <w:rPr>
          <w:highlight w:val="none"/>
        </w:rPr>
      </w:pPr>
      <w:r>
        <w:rPr>
          <w:rFonts w:hint="eastAsia"/>
          <w:highlight w:val="none"/>
          <w:lang w:val="en-US" w:eastAsia="zh-CN"/>
        </w:rPr>
        <w:t xml:space="preserve">4.5.4 </w:t>
      </w:r>
      <w:r>
        <w:rPr>
          <w:rFonts w:hint="eastAsia"/>
          <w:highlight w:val="none"/>
        </w:rPr>
        <w:t>应检查和监管供应商服务质量，评估服务效果。</w:t>
      </w:r>
    </w:p>
    <w:p w14:paraId="1AA9CE13">
      <w:pPr>
        <w:pStyle w:val="110"/>
        <w:numPr>
          <w:ilvl w:val="2"/>
          <w:numId w:val="0"/>
        </w:numPr>
        <w:ind w:leftChars="0"/>
        <w:rPr>
          <w:rFonts w:ascii="黑体" w:hAnsi="Times New Roman" w:eastAsia="黑体"/>
        </w:rPr>
      </w:pPr>
      <w:r>
        <w:rPr>
          <w:rFonts w:hint="eastAsia" w:ascii="黑体" w:hAnsi="Times New Roman" w:eastAsia="黑体"/>
          <w:lang w:val="en-US" w:eastAsia="zh-CN"/>
        </w:rPr>
        <w:t xml:space="preserve">4.6 </w:t>
      </w:r>
      <w:r>
        <w:rPr>
          <w:rFonts w:hint="eastAsia" w:ascii="黑体" w:hAnsi="Times New Roman" w:eastAsia="黑体"/>
        </w:rPr>
        <w:t>能源管理</w:t>
      </w:r>
    </w:p>
    <w:p w14:paraId="401110F5">
      <w:pPr>
        <w:pStyle w:val="180"/>
        <w:numPr>
          <w:ilvl w:val="0"/>
          <w:numId w:val="0"/>
        </w:numPr>
        <w:rPr>
          <w:rFonts w:hint="eastAsia" w:eastAsia="宋体"/>
          <w:lang w:eastAsia="zh-CN"/>
        </w:rPr>
      </w:pPr>
      <w:r>
        <w:rPr>
          <w:rFonts w:hint="eastAsia"/>
          <w:lang w:val="en-US" w:eastAsia="zh-CN"/>
        </w:rPr>
        <w:t>4.6.1</w:t>
      </w:r>
      <w:r>
        <w:rPr>
          <w:rFonts w:hint="eastAsia"/>
        </w:rPr>
        <w:t>应按照宗教活动场所管理方委托要求，制定合理、可行的节能运行计划</w:t>
      </w:r>
      <w:r>
        <w:rPr>
          <w:rFonts w:hint="eastAsia"/>
          <w:lang w:eastAsia="zh-CN"/>
        </w:rPr>
        <w:t>。</w:t>
      </w:r>
    </w:p>
    <w:p w14:paraId="69C465A3">
      <w:pPr>
        <w:pStyle w:val="180"/>
        <w:numPr>
          <w:ilvl w:val="0"/>
          <w:numId w:val="0"/>
        </w:numPr>
        <w:rPr>
          <w:rFonts w:hint="eastAsia" w:eastAsia="宋体"/>
          <w:lang w:eastAsia="zh-CN"/>
        </w:rPr>
      </w:pPr>
      <w:r>
        <w:rPr>
          <w:rFonts w:hint="eastAsia"/>
          <w:lang w:val="en-US" w:eastAsia="zh-CN"/>
        </w:rPr>
        <w:t>4.6.2</w:t>
      </w:r>
      <w:r>
        <w:rPr>
          <w:rFonts w:hint="eastAsia"/>
        </w:rPr>
        <w:t>应强化节能培训工作，加强日常巡查工作，落实责任制，杜绝长流水、长明灯现象</w:t>
      </w:r>
      <w:r>
        <w:rPr>
          <w:rFonts w:hint="eastAsia"/>
          <w:lang w:eastAsia="zh-CN"/>
        </w:rPr>
        <w:t>。</w:t>
      </w:r>
    </w:p>
    <w:p w14:paraId="2E7C07DD">
      <w:pPr>
        <w:pStyle w:val="180"/>
        <w:numPr>
          <w:ilvl w:val="0"/>
          <w:numId w:val="0"/>
        </w:numPr>
        <w:rPr>
          <w:rFonts w:hint="eastAsia" w:eastAsia="宋体"/>
          <w:lang w:eastAsia="zh-CN"/>
        </w:rPr>
      </w:pPr>
      <w:r>
        <w:rPr>
          <w:rFonts w:hint="eastAsia"/>
          <w:lang w:val="en-US" w:eastAsia="zh-CN"/>
        </w:rPr>
        <w:t>4.6.3</w:t>
      </w:r>
      <w:r>
        <w:rPr>
          <w:rFonts w:hint="eastAsia"/>
        </w:rPr>
        <w:t>应识别并确定对能源消耗有重要影响的设备，建立健全能耗管理制度，进行能耗计量、统计管理</w:t>
      </w:r>
      <w:r>
        <w:rPr>
          <w:rFonts w:hint="eastAsia"/>
          <w:lang w:eastAsia="zh-CN"/>
        </w:rPr>
        <w:t>，</w:t>
      </w:r>
      <w:r>
        <w:rPr>
          <w:rFonts w:hint="eastAsia"/>
        </w:rPr>
        <w:t>尤其是重点用能和设备系统的能耗、水耗计量统计管理。能源计量器具应符合GB/T 29149的要求</w:t>
      </w:r>
      <w:r>
        <w:rPr>
          <w:rFonts w:hint="eastAsia"/>
          <w:lang w:eastAsia="zh-CN"/>
        </w:rPr>
        <w:t>。</w:t>
      </w:r>
    </w:p>
    <w:p w14:paraId="67468778">
      <w:pPr>
        <w:pStyle w:val="180"/>
        <w:numPr>
          <w:ilvl w:val="0"/>
          <w:numId w:val="0"/>
        </w:numPr>
        <w:rPr>
          <w:rFonts w:hint="eastAsia" w:eastAsia="宋体"/>
          <w:lang w:eastAsia="zh-CN"/>
        </w:rPr>
      </w:pPr>
      <w:r>
        <w:rPr>
          <w:rFonts w:hint="eastAsia"/>
          <w:lang w:val="en-US" w:eastAsia="zh-CN"/>
        </w:rPr>
        <w:t>4.6.4</w:t>
      </w:r>
      <w:r>
        <w:rPr>
          <w:rFonts w:hint="eastAsia"/>
        </w:rPr>
        <w:t>进行改建、装修、加固时，应配合宗教活动场所管理方实施可行性节能改造，在条件允许时，应合理增设可再生能源系统</w:t>
      </w:r>
      <w:r>
        <w:rPr>
          <w:rFonts w:hint="eastAsia"/>
          <w:lang w:val="en-US" w:eastAsia="zh-CN"/>
        </w:rPr>
        <w:t>.</w:t>
      </w:r>
    </w:p>
    <w:p w14:paraId="17C7ECCC">
      <w:pPr>
        <w:pStyle w:val="180"/>
        <w:numPr>
          <w:ilvl w:val="0"/>
          <w:numId w:val="0"/>
        </w:numPr>
        <w:rPr>
          <w:rFonts w:hint="eastAsia" w:eastAsia="宋体"/>
          <w:lang w:eastAsia="zh-CN"/>
        </w:rPr>
      </w:pPr>
      <w:r>
        <w:rPr>
          <w:rFonts w:hint="eastAsia"/>
          <w:lang w:val="en-US" w:eastAsia="zh-CN"/>
        </w:rPr>
        <w:t>4.6.5</w:t>
      </w:r>
      <w:r>
        <w:rPr>
          <w:rFonts w:hint="eastAsia"/>
        </w:rPr>
        <w:t>宜</w:t>
      </w:r>
      <w:r>
        <w:rPr>
          <w:rFonts w:hint="eastAsia"/>
          <w:lang w:val="en-US" w:eastAsia="zh-CN"/>
        </w:rPr>
        <w:t>采用</w:t>
      </w:r>
      <w:r>
        <w:rPr>
          <w:rFonts w:hint="eastAsia"/>
        </w:rPr>
        <w:t>能源管理系统，提高建筑能效水平</w:t>
      </w:r>
      <w:r>
        <w:rPr>
          <w:rFonts w:hint="eastAsia"/>
          <w:lang w:eastAsia="zh-CN"/>
        </w:rPr>
        <w:t>。</w:t>
      </w:r>
    </w:p>
    <w:p w14:paraId="530EA637">
      <w:pPr>
        <w:pStyle w:val="180"/>
        <w:numPr>
          <w:ilvl w:val="0"/>
          <w:numId w:val="0"/>
        </w:numPr>
        <w:rPr>
          <w:rFonts w:hint="eastAsia"/>
        </w:rPr>
      </w:pPr>
      <w:r>
        <w:rPr>
          <w:rFonts w:hint="eastAsia"/>
          <w:lang w:val="en-US" w:eastAsia="zh-CN"/>
        </w:rPr>
        <w:t>4.6.6</w:t>
      </w:r>
      <w:r>
        <w:rPr>
          <w:rFonts w:hint="eastAsia"/>
        </w:rPr>
        <w:t>应使用高效节能照明灯具及高效节水器具。</w:t>
      </w:r>
    </w:p>
    <w:p w14:paraId="354084A7">
      <w:pPr>
        <w:pStyle w:val="110"/>
        <w:numPr>
          <w:ilvl w:val="2"/>
          <w:numId w:val="0"/>
        </w:numPr>
        <w:ind w:leftChars="0"/>
        <w:rPr>
          <w:rFonts w:hint="default" w:ascii="黑体" w:hAnsi="Times New Roman" w:eastAsia="黑体"/>
          <w:lang w:val="en-US" w:eastAsia="zh-CN"/>
        </w:rPr>
      </w:pPr>
      <w:bookmarkStart w:id="96" w:name="_Toc168762610"/>
      <w:bookmarkStart w:id="97" w:name="_Toc7416"/>
      <w:r>
        <w:rPr>
          <w:rFonts w:hint="eastAsia" w:ascii="黑体" w:hAnsi="Times New Roman" w:eastAsia="黑体"/>
          <w:lang w:val="en-US" w:eastAsia="zh-CN"/>
        </w:rPr>
        <w:t>4.7档案管理</w:t>
      </w:r>
      <w:bookmarkEnd w:id="96"/>
      <w:bookmarkEnd w:id="97"/>
    </w:p>
    <w:p w14:paraId="4CD484B8">
      <w:pPr>
        <w:pStyle w:val="11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textAlignment w:val="auto"/>
        <w:rPr>
          <w:rFonts w:hint="eastAsia" w:eastAsia="宋体"/>
          <w:highlight w:val="none"/>
          <w:lang w:eastAsia="zh-CN"/>
        </w:rPr>
      </w:pPr>
      <w:r>
        <w:rPr>
          <w:rFonts w:hint="eastAsia" w:ascii="宋体" w:hAnsi="宋体" w:eastAsia="宋体" w:cs="宋体"/>
          <w:highlight w:val="none"/>
          <w:lang w:val="en-US" w:eastAsia="zh-CN"/>
        </w:rPr>
        <w:t>4.</w:t>
      </w:r>
      <w:r>
        <w:rPr>
          <w:rFonts w:hint="eastAsia" w:cs="宋体"/>
          <w:highlight w:val="none"/>
          <w:lang w:val="en-US" w:eastAsia="zh-CN"/>
        </w:rPr>
        <w:t>7</w:t>
      </w:r>
      <w:r>
        <w:rPr>
          <w:rFonts w:hint="eastAsia" w:ascii="宋体" w:hAnsi="宋体" w:eastAsia="宋体" w:cs="宋体"/>
          <w:highlight w:val="none"/>
          <w:lang w:val="en-US" w:eastAsia="zh-CN"/>
        </w:rPr>
        <w:t xml:space="preserve">.1 </w:t>
      </w:r>
      <w:r>
        <w:rPr>
          <w:rFonts w:hint="eastAsia" w:ascii="宋体" w:hAnsi="宋体" w:eastAsia="宋体" w:cs="宋体"/>
          <w:highlight w:val="none"/>
        </w:rPr>
        <w:t>应</w:t>
      </w:r>
      <w:r>
        <w:rPr>
          <w:rFonts w:hint="eastAsia"/>
          <w:highlight w:val="none"/>
        </w:rPr>
        <w:t>设置档案室，</w:t>
      </w:r>
      <w:r>
        <w:rPr>
          <w:rFonts w:hint="eastAsia"/>
          <w:highlight w:val="none"/>
          <w:lang w:val="en-US" w:eastAsia="zh-CN"/>
        </w:rPr>
        <w:t>由</w:t>
      </w:r>
      <w:r>
        <w:rPr>
          <w:rFonts w:hint="eastAsia"/>
          <w:highlight w:val="none"/>
        </w:rPr>
        <w:t>专人负责</w:t>
      </w:r>
      <w:r>
        <w:rPr>
          <w:rFonts w:hint="eastAsia"/>
          <w:highlight w:val="none"/>
          <w:lang w:eastAsia="zh-CN"/>
        </w:rPr>
        <w:t>。</w:t>
      </w:r>
    </w:p>
    <w:p w14:paraId="4A93E748">
      <w:pPr>
        <w:pStyle w:val="11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textAlignment w:val="auto"/>
        <w:rPr>
          <w:rFonts w:hint="eastAsia" w:eastAsia="宋体"/>
          <w:highlight w:val="none"/>
          <w:lang w:eastAsia="zh-CN"/>
        </w:rPr>
      </w:pPr>
      <w:r>
        <w:rPr>
          <w:rFonts w:hint="eastAsia"/>
          <w:highlight w:val="none"/>
          <w:lang w:val="en-US" w:eastAsia="zh-CN"/>
        </w:rPr>
        <w:t xml:space="preserve">4.7.2 </w:t>
      </w:r>
      <w:r>
        <w:rPr>
          <w:rFonts w:hint="eastAsia"/>
          <w:highlight w:val="none"/>
        </w:rPr>
        <w:t>应对各类档案和记录进行收集、整理、分类、保存、使用、更新、维护、交接，文件记录应规范、完整、可追溯，档案和记录应齐全，更迭或退出时应向委托方移交相关档案资料</w:t>
      </w:r>
      <w:r>
        <w:rPr>
          <w:rFonts w:hint="eastAsia"/>
          <w:highlight w:val="none"/>
          <w:lang w:eastAsia="zh-CN"/>
        </w:rPr>
        <w:t>。</w:t>
      </w:r>
    </w:p>
    <w:p w14:paraId="4418FF04">
      <w:pPr>
        <w:pStyle w:val="11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textAlignment w:val="auto"/>
        <w:rPr>
          <w:rFonts w:hint="eastAsia" w:eastAsia="宋体"/>
          <w:highlight w:val="none"/>
          <w:lang w:eastAsia="zh-CN"/>
        </w:rPr>
      </w:pPr>
      <w:r>
        <w:rPr>
          <w:rFonts w:hint="eastAsia"/>
          <w:highlight w:val="none"/>
          <w:lang w:val="en-US" w:eastAsia="zh-CN"/>
        </w:rPr>
        <w:t xml:space="preserve">4.7.3 </w:t>
      </w:r>
      <w:r>
        <w:rPr>
          <w:rFonts w:hint="eastAsia"/>
          <w:highlight w:val="none"/>
        </w:rPr>
        <w:t>纸质档案宜专柜或专位存放，涉及宗教敏感信息的纸质档案应单独封存</w:t>
      </w:r>
      <w:r>
        <w:rPr>
          <w:rFonts w:hint="eastAsia"/>
          <w:highlight w:val="none"/>
          <w:lang w:eastAsia="zh-CN"/>
        </w:rPr>
        <w:t>。</w:t>
      </w:r>
    </w:p>
    <w:p w14:paraId="25395B90">
      <w:pPr>
        <w:pStyle w:val="180"/>
        <w:keepNext w:val="0"/>
        <w:keepLines w:val="0"/>
        <w:pageBreakBefore w:val="0"/>
        <w:widowControl/>
        <w:numPr>
          <w:ilvl w:val="-1"/>
          <w:numId w:val="0"/>
        </w:numPr>
        <w:kinsoku/>
        <w:wordWrap/>
        <w:overflowPunct/>
        <w:topLinePunct w:val="0"/>
        <w:autoSpaceDE/>
        <w:autoSpaceDN/>
        <w:bidi w:val="0"/>
        <w:adjustRightInd/>
        <w:snapToGrid/>
        <w:ind w:left="0" w:leftChars="0" w:firstLine="0" w:firstLineChars="0"/>
        <w:textAlignment w:val="auto"/>
        <w:rPr>
          <w:rFonts w:hint="eastAsia" w:eastAsia="宋体"/>
          <w:highlight w:val="none"/>
          <w:lang w:eastAsia="zh-CN"/>
        </w:rPr>
      </w:pPr>
      <w:r>
        <w:rPr>
          <w:rFonts w:hint="eastAsia"/>
          <w:highlight w:val="none"/>
          <w:lang w:val="en-US" w:eastAsia="zh-CN"/>
        </w:rPr>
        <w:t xml:space="preserve">4.7.4 </w:t>
      </w:r>
      <w:r>
        <w:rPr>
          <w:rFonts w:hint="eastAsia"/>
          <w:highlight w:val="none"/>
        </w:rPr>
        <w:t>电子资料应指定电脑存放，加密管理，并建立设施电子档案，记录维修历史、检测报告及宗教仪轨关联性说明</w:t>
      </w:r>
      <w:r>
        <w:rPr>
          <w:rFonts w:hint="eastAsia"/>
          <w:highlight w:val="none"/>
          <w:lang w:eastAsia="zh-CN"/>
        </w:rPr>
        <w:t>。</w:t>
      </w:r>
    </w:p>
    <w:p w14:paraId="643B3EA3">
      <w:pPr>
        <w:pStyle w:val="180"/>
        <w:numPr>
          <w:ilvl w:val="-1"/>
          <w:numId w:val="0"/>
        </w:numPr>
        <w:ind w:left="0" w:leftChars="0" w:firstLine="0" w:firstLineChars="0"/>
        <w:rPr>
          <w:rFonts w:hint="eastAsia" w:eastAsia="宋体"/>
          <w:highlight w:val="none"/>
          <w:lang w:eastAsia="zh-CN"/>
        </w:rPr>
      </w:pPr>
      <w:r>
        <w:rPr>
          <w:rFonts w:hint="eastAsia"/>
          <w:highlight w:val="none"/>
          <w:lang w:val="en-US" w:eastAsia="zh-CN"/>
        </w:rPr>
        <w:t xml:space="preserve">4.7.5 </w:t>
      </w:r>
      <w:r>
        <w:rPr>
          <w:rFonts w:hint="eastAsia"/>
          <w:highlight w:val="none"/>
        </w:rPr>
        <w:t>档案室应保持通风良好、干净整洁</w:t>
      </w:r>
      <w:r>
        <w:rPr>
          <w:rFonts w:hint="eastAsia"/>
          <w:highlight w:val="none"/>
          <w:lang w:eastAsia="zh-CN"/>
        </w:rPr>
        <w:t>。</w:t>
      </w:r>
    </w:p>
    <w:p w14:paraId="006EED28">
      <w:pPr>
        <w:pStyle w:val="180"/>
        <w:numPr>
          <w:ilvl w:val="-1"/>
          <w:numId w:val="0"/>
        </w:numPr>
        <w:ind w:left="0" w:leftChars="0" w:firstLine="0" w:firstLineChars="0"/>
        <w:rPr>
          <w:rFonts w:hint="eastAsia" w:eastAsia="宋体"/>
          <w:highlight w:val="none"/>
          <w:lang w:eastAsia="zh-CN"/>
        </w:rPr>
      </w:pPr>
      <w:r>
        <w:rPr>
          <w:rFonts w:hint="eastAsia"/>
          <w:highlight w:val="none"/>
          <w:lang w:val="en-US" w:eastAsia="zh-CN"/>
        </w:rPr>
        <w:t xml:space="preserve">4.7.6 </w:t>
      </w:r>
      <w:r>
        <w:rPr>
          <w:rFonts w:hint="eastAsia"/>
          <w:highlight w:val="none"/>
        </w:rPr>
        <w:t>应根据规定借阅和归还档案，填写相关记录</w:t>
      </w:r>
      <w:r>
        <w:rPr>
          <w:rFonts w:hint="eastAsia"/>
          <w:highlight w:val="none"/>
          <w:lang w:eastAsia="zh-CN"/>
        </w:rPr>
        <w:t>。</w:t>
      </w:r>
    </w:p>
    <w:p w14:paraId="04C828DE">
      <w:pPr>
        <w:pStyle w:val="180"/>
        <w:numPr>
          <w:ilvl w:val="-1"/>
          <w:numId w:val="0"/>
        </w:numPr>
        <w:ind w:left="0" w:leftChars="0" w:firstLine="0" w:firstLineChars="0"/>
        <w:rPr>
          <w:highlight w:val="none"/>
        </w:rPr>
      </w:pPr>
      <w:r>
        <w:rPr>
          <w:rFonts w:hint="eastAsia"/>
          <w:highlight w:val="none"/>
          <w:lang w:val="en-US" w:eastAsia="zh-CN"/>
        </w:rPr>
        <w:t xml:space="preserve">4.7.7 </w:t>
      </w:r>
      <w:r>
        <w:rPr>
          <w:rFonts w:hint="eastAsia"/>
          <w:highlight w:val="none"/>
        </w:rPr>
        <w:t>应符合档案管理期限的设定，定期评价档案有效性和安全性，过期档案应按档案管理规章制度要求处理。</w:t>
      </w:r>
    </w:p>
    <w:p w14:paraId="67E48652">
      <w:pPr>
        <w:pStyle w:val="110"/>
        <w:numPr>
          <w:ilvl w:val="2"/>
          <w:numId w:val="0"/>
        </w:numPr>
        <w:ind w:leftChars="0"/>
        <w:rPr>
          <w:rFonts w:hint="eastAsia" w:ascii="黑体" w:hAnsi="Times New Roman" w:eastAsia="黑体"/>
        </w:rPr>
      </w:pPr>
      <w:r>
        <w:rPr>
          <w:rFonts w:hint="eastAsia" w:ascii="黑体" w:hAnsi="Times New Roman" w:eastAsia="黑体"/>
          <w:lang w:val="en-US" w:eastAsia="zh-CN"/>
        </w:rPr>
        <w:t>4.8 保密管理</w:t>
      </w:r>
    </w:p>
    <w:p w14:paraId="3AE72232">
      <w:pPr>
        <w:pStyle w:val="180"/>
        <w:numPr>
          <w:ilvl w:val="-1"/>
          <w:numId w:val="0"/>
        </w:numPr>
        <w:ind w:left="0" w:leftChars="0" w:firstLine="0" w:firstLineChars="0"/>
        <w:rPr>
          <w:rFonts w:hint="eastAsia" w:eastAsia="宋体"/>
          <w:lang w:eastAsia="zh-CN"/>
        </w:rPr>
      </w:pPr>
      <w:r>
        <w:rPr>
          <w:rFonts w:hint="eastAsia"/>
          <w:lang w:val="en-US" w:eastAsia="zh-CN"/>
        </w:rPr>
        <w:t xml:space="preserve">4.8.1 </w:t>
      </w:r>
      <w:r>
        <w:rPr>
          <w:rFonts w:hint="eastAsia"/>
        </w:rPr>
        <w:t>物业服务企业应定期对服务人员进行保密教育和培训</w:t>
      </w:r>
      <w:r>
        <w:rPr>
          <w:rFonts w:hint="eastAsia"/>
          <w:lang w:eastAsia="zh-CN"/>
        </w:rPr>
        <w:t>。</w:t>
      </w:r>
    </w:p>
    <w:p w14:paraId="32759001">
      <w:pPr>
        <w:pStyle w:val="180"/>
        <w:numPr>
          <w:ilvl w:val="-1"/>
          <w:numId w:val="0"/>
        </w:numPr>
        <w:ind w:left="0" w:leftChars="0" w:firstLine="0" w:firstLineChars="0"/>
        <w:rPr>
          <w:rFonts w:hint="eastAsia" w:eastAsia="宋体"/>
          <w:lang w:eastAsia="zh-CN"/>
        </w:rPr>
      </w:pPr>
      <w:r>
        <w:rPr>
          <w:rFonts w:hint="eastAsia"/>
          <w:lang w:val="en-US" w:eastAsia="zh-CN"/>
        </w:rPr>
        <w:t xml:space="preserve">4.8.2 </w:t>
      </w:r>
      <w:r>
        <w:rPr>
          <w:rFonts w:hint="eastAsia"/>
        </w:rPr>
        <w:t>物业服务企业与供应商签订的服务合同应包含保密条款</w:t>
      </w:r>
      <w:r>
        <w:rPr>
          <w:rFonts w:hint="eastAsia"/>
          <w:lang w:eastAsia="zh-CN"/>
        </w:rPr>
        <w:t>。</w:t>
      </w:r>
    </w:p>
    <w:p w14:paraId="66E76D29">
      <w:pPr>
        <w:pStyle w:val="180"/>
        <w:numPr>
          <w:ilvl w:val="-1"/>
          <w:numId w:val="0"/>
        </w:numPr>
        <w:ind w:left="0" w:leftChars="0" w:firstLine="0" w:firstLineChars="0"/>
        <w:rPr>
          <w:rFonts w:hint="eastAsia"/>
        </w:rPr>
      </w:pPr>
      <w:r>
        <w:rPr>
          <w:rFonts w:hint="eastAsia"/>
          <w:lang w:val="en-US" w:eastAsia="zh-CN"/>
        </w:rPr>
        <w:t xml:space="preserve">4.8.3 </w:t>
      </w:r>
      <w:r>
        <w:rPr>
          <w:rFonts w:hint="eastAsia"/>
        </w:rPr>
        <w:t>服务人员应履行保密职责，不应翻阅、拍照、复制、抄录文件、资料，不应以任何形式传播、泄露服务过程中接触的信息资讯。</w:t>
      </w:r>
    </w:p>
    <w:bookmarkEnd w:id="82"/>
    <w:p w14:paraId="43A8F6FC">
      <w:pPr>
        <w:pStyle w:val="109"/>
        <w:numPr>
          <w:ilvl w:val="1"/>
          <w:numId w:val="0"/>
        </w:numPr>
        <w:spacing w:before="312" w:after="312"/>
        <w:ind w:left="0" w:leftChars="0" w:firstLine="0" w:firstLineChars="0"/>
      </w:pPr>
      <w:bookmarkStart w:id="98" w:name="_Toc4738"/>
      <w:bookmarkStart w:id="99" w:name="_Toc31028"/>
      <w:bookmarkStart w:id="100" w:name="_Toc27254"/>
      <w:bookmarkStart w:id="101" w:name="_Toc22911"/>
      <w:bookmarkStart w:id="102" w:name="_Toc29780"/>
      <w:bookmarkStart w:id="103" w:name="_Toc168762613"/>
      <w:bookmarkStart w:id="104" w:name="_Toc31621"/>
      <w:bookmarkStart w:id="105" w:name="_Toc5847"/>
      <w:bookmarkStart w:id="106" w:name="_Toc168762621"/>
      <w:bookmarkStart w:id="107" w:name="_Toc2645"/>
      <w:bookmarkStart w:id="108" w:name="_Toc1296"/>
      <w:bookmarkStart w:id="109" w:name="_Toc12242"/>
      <w:r>
        <w:rPr>
          <w:rFonts w:hint="eastAsia" w:ascii="黑体" w:hAnsi="Times New Roman" w:eastAsia="黑体" w:cs="Times New Roman"/>
          <w:b w:val="0"/>
          <w:i w:val="0"/>
          <w:sz w:val="21"/>
          <w:lang w:val="en-US" w:eastAsia="zh-CN" w:bidi="ar-SA"/>
        </w:rPr>
        <w:t>5　</w:t>
      </w:r>
      <w:r>
        <w:rPr>
          <w:rFonts w:hint="eastAsia"/>
        </w:rPr>
        <w:t>服务要求</w:t>
      </w:r>
      <w:bookmarkEnd w:id="98"/>
      <w:bookmarkEnd w:id="99"/>
      <w:bookmarkEnd w:id="100"/>
      <w:bookmarkEnd w:id="101"/>
      <w:bookmarkEnd w:id="102"/>
      <w:bookmarkEnd w:id="103"/>
    </w:p>
    <w:p w14:paraId="73A0358A">
      <w:pPr>
        <w:pStyle w:val="70"/>
        <w:numPr>
          <w:ilvl w:val="-1"/>
          <w:numId w:val="0"/>
        </w:numPr>
        <w:rPr>
          <w:rFonts w:ascii="黑体" w:hAnsi="Times New Roman" w:eastAsia="黑体"/>
        </w:rPr>
      </w:pPr>
      <w:r>
        <w:rPr>
          <w:rFonts w:hint="eastAsia" w:ascii="黑体" w:hAnsi="Times New Roman" w:eastAsia="黑体"/>
          <w:lang w:val="en-US" w:eastAsia="zh-CN"/>
        </w:rPr>
        <w:t>5.1  客户服务</w:t>
      </w:r>
    </w:p>
    <w:p w14:paraId="68DFC1F1">
      <w:pPr>
        <w:pStyle w:val="70"/>
        <w:numPr>
          <w:ilvl w:val="3"/>
          <w:numId w:val="0"/>
        </w:numPr>
        <w:ind w:left="-22" w:leftChars="0" w:firstLine="0" w:firstLineChars="0"/>
        <w:rPr>
          <w:rFonts w:ascii="黑体" w:hAnsi="Times New Roman" w:eastAsia="黑体"/>
        </w:rPr>
      </w:pPr>
      <w:r>
        <w:rPr>
          <w:rFonts w:hint="eastAsia" w:ascii="黑体" w:hAnsi="Times New Roman" w:eastAsia="黑体" w:cs="Times New Roman"/>
          <w:b w:val="0"/>
          <w:i w:val="0"/>
          <w:sz w:val="21"/>
          <w:lang w:val="en-US" w:eastAsia="zh-CN" w:bidi="ar-SA"/>
        </w:rPr>
        <w:t>5.1.1　</w:t>
      </w:r>
      <w:r>
        <w:rPr>
          <w:rFonts w:hint="eastAsia" w:ascii="黑体" w:hAnsi="Times New Roman" w:eastAsia="黑体"/>
          <w:lang w:val="en-US" w:eastAsia="zh-CN"/>
        </w:rPr>
        <w:t>接待</w:t>
      </w:r>
      <w:r>
        <w:rPr>
          <w:rFonts w:hint="eastAsia" w:ascii="黑体" w:hAnsi="Times New Roman" w:eastAsia="黑体"/>
        </w:rPr>
        <w:t>服务</w:t>
      </w:r>
    </w:p>
    <w:p w14:paraId="4D559CFA">
      <w:pPr>
        <w:pStyle w:val="180"/>
        <w:numPr>
          <w:ilvl w:val="0"/>
          <w:numId w:val="0"/>
        </w:numPr>
        <w:rPr>
          <w:rFonts w:hint="eastAsia"/>
          <w:lang w:eastAsia="zh-CN"/>
        </w:rPr>
      </w:pPr>
      <w:r>
        <w:rPr>
          <w:rFonts w:hint="eastAsia"/>
          <w:lang w:val="en-US" w:eastAsia="zh-CN"/>
        </w:rPr>
        <w:t>5.1.1.1接待和</w:t>
      </w:r>
      <w:r>
        <w:rPr>
          <w:rFonts w:hint="eastAsia"/>
        </w:rPr>
        <w:t>受理来电、来函、来访</w:t>
      </w:r>
      <w:r>
        <w:rPr>
          <w:rFonts w:hint="eastAsia"/>
          <w:lang w:val="en-US" w:eastAsia="zh-CN"/>
        </w:rPr>
        <w:t>、咨询、求助</w:t>
      </w:r>
      <w:r>
        <w:rPr>
          <w:rFonts w:hint="eastAsia"/>
        </w:rPr>
        <w:t>，提供一站式咨询、指引服务</w:t>
      </w:r>
      <w:r>
        <w:rPr>
          <w:rFonts w:hint="eastAsia"/>
          <w:lang w:eastAsia="zh-CN"/>
        </w:rPr>
        <w:t>。</w:t>
      </w:r>
    </w:p>
    <w:p w14:paraId="1707C5A2">
      <w:pPr>
        <w:pStyle w:val="180"/>
        <w:numPr>
          <w:ilvl w:val="0"/>
          <w:numId w:val="0"/>
        </w:numPr>
        <w:rPr>
          <w:rFonts w:hint="eastAsia" w:eastAsia="宋体"/>
          <w:lang w:eastAsia="zh-CN"/>
        </w:rPr>
      </w:pPr>
      <w:r>
        <w:rPr>
          <w:rFonts w:hint="eastAsia"/>
          <w:lang w:val="en-US" w:eastAsia="zh-CN"/>
        </w:rPr>
        <w:t>5.1.1.2</w:t>
      </w:r>
      <w:r>
        <w:rPr>
          <w:rFonts w:hint="eastAsia"/>
          <w:highlight w:val="none"/>
          <w:lang w:val="en-US" w:eastAsia="zh-CN"/>
        </w:rPr>
        <w:t>宜</w:t>
      </w:r>
      <w:r>
        <w:rPr>
          <w:rFonts w:hint="eastAsia"/>
          <w:highlight w:val="none"/>
        </w:rPr>
        <w:t>设立多语言服务岗（含少数民族语言），协助外籍参访者遵守场所礼仪规范</w:t>
      </w:r>
      <w:r>
        <w:rPr>
          <w:rFonts w:hint="eastAsia"/>
          <w:highlight w:val="none"/>
          <w:lang w:eastAsia="zh-CN"/>
        </w:rPr>
        <w:t>。</w:t>
      </w:r>
    </w:p>
    <w:p w14:paraId="6873FA8F">
      <w:pPr>
        <w:pStyle w:val="180"/>
        <w:numPr>
          <w:ilvl w:val="0"/>
          <w:numId w:val="0"/>
        </w:numPr>
        <w:rPr>
          <w:rFonts w:hint="eastAsia" w:eastAsia="宋体"/>
          <w:lang w:eastAsia="zh-CN"/>
        </w:rPr>
      </w:pPr>
      <w:r>
        <w:rPr>
          <w:rFonts w:hint="eastAsia"/>
          <w:lang w:val="en-US" w:eastAsia="zh-CN"/>
        </w:rPr>
        <w:t>5.1.1.3</w:t>
      </w:r>
      <w:r>
        <w:rPr>
          <w:rFonts w:hint="eastAsia"/>
        </w:rPr>
        <w:t>应配置应急药箱、常用生活用品等物资，并定期更换，确保物品有效、可用</w:t>
      </w:r>
      <w:r>
        <w:rPr>
          <w:rFonts w:hint="eastAsia"/>
          <w:lang w:eastAsia="zh-CN"/>
        </w:rPr>
        <w:t>。</w:t>
      </w:r>
    </w:p>
    <w:p w14:paraId="4A057BCA">
      <w:pPr>
        <w:pStyle w:val="180"/>
        <w:numPr>
          <w:ilvl w:val="-1"/>
          <w:numId w:val="0"/>
        </w:numPr>
        <w:ind w:left="0" w:leftChars="0" w:firstLine="0" w:firstLineChars="0"/>
        <w:rPr>
          <w:rFonts w:hint="eastAsia"/>
        </w:rPr>
      </w:pPr>
      <w:r>
        <w:rPr>
          <w:rFonts w:hint="eastAsia"/>
          <w:lang w:val="en-US" w:eastAsia="zh-CN"/>
        </w:rPr>
        <w:t>5.1.1.4</w:t>
      </w:r>
      <w:r>
        <w:rPr>
          <w:rFonts w:hint="eastAsia"/>
        </w:rPr>
        <w:t>宜为宗教场所人员提供增值服务。</w:t>
      </w:r>
    </w:p>
    <w:p w14:paraId="39D21DA1">
      <w:pPr>
        <w:pStyle w:val="70"/>
        <w:numPr>
          <w:ilvl w:val="3"/>
          <w:numId w:val="0"/>
        </w:numPr>
        <w:ind w:left="-22" w:leftChars="0" w:firstLine="0" w:firstLineChars="0"/>
        <w:rPr>
          <w:rFonts w:ascii="黑体" w:hAnsi="Times New Roman" w:eastAsia="黑体"/>
        </w:rPr>
      </w:pPr>
      <w:r>
        <w:rPr>
          <w:rFonts w:hint="eastAsia" w:ascii="黑体" w:hAnsi="Times New Roman" w:eastAsia="黑体" w:cs="Times New Roman"/>
          <w:b w:val="0"/>
          <w:i w:val="0"/>
          <w:sz w:val="21"/>
          <w:lang w:val="en-US" w:eastAsia="zh-CN" w:bidi="ar-SA"/>
        </w:rPr>
        <w:t>5.1.2　</w:t>
      </w:r>
      <w:r>
        <w:rPr>
          <w:rFonts w:hint="eastAsia" w:ascii="黑体" w:hAnsi="Times New Roman" w:eastAsia="黑体"/>
        </w:rPr>
        <w:t>投诉处理</w:t>
      </w:r>
    </w:p>
    <w:p w14:paraId="19B60557">
      <w:pPr>
        <w:pStyle w:val="180"/>
        <w:numPr>
          <w:ilvl w:val="0"/>
          <w:numId w:val="0"/>
        </w:numPr>
        <w:rPr>
          <w:rFonts w:hint="eastAsia" w:eastAsia="宋体"/>
          <w:lang w:eastAsia="zh-CN"/>
        </w:rPr>
      </w:pPr>
      <w:r>
        <w:rPr>
          <w:rFonts w:hint="eastAsia"/>
          <w:lang w:val="en-US" w:eastAsia="zh-CN"/>
        </w:rPr>
        <w:t>5.1.2.1</w:t>
      </w:r>
      <w:r>
        <w:rPr>
          <w:rFonts w:hint="eastAsia"/>
        </w:rPr>
        <w:t>应设立</w:t>
      </w:r>
      <w:r>
        <w:rPr>
          <w:rFonts w:hint="eastAsia"/>
          <w:highlight w:val="none"/>
        </w:rPr>
        <w:t>意见箱、服务热线、</w:t>
      </w:r>
      <w:r>
        <w:rPr>
          <w:rFonts w:hint="eastAsia"/>
          <w:highlight w:val="none"/>
          <w:lang w:val="en-US" w:eastAsia="zh-CN"/>
        </w:rPr>
        <w:t>信息</w:t>
      </w:r>
      <w:r>
        <w:rPr>
          <w:rFonts w:hint="eastAsia"/>
          <w:highlight w:val="none"/>
        </w:rPr>
        <w:t>平台</w:t>
      </w:r>
      <w:r>
        <w:rPr>
          <w:rFonts w:hint="eastAsia"/>
        </w:rPr>
        <w:t>多渠道投诉窗口，明确投诉受理范围及宗教禁忌事项</w:t>
      </w:r>
      <w:r>
        <w:rPr>
          <w:rFonts w:hint="eastAsia"/>
          <w:lang w:eastAsia="zh-CN"/>
        </w:rPr>
        <w:t>。</w:t>
      </w:r>
    </w:p>
    <w:p w14:paraId="76F7A814">
      <w:pPr>
        <w:pStyle w:val="180"/>
        <w:numPr>
          <w:ilvl w:val="0"/>
          <w:numId w:val="0"/>
        </w:numPr>
        <w:rPr>
          <w:rFonts w:hint="eastAsia" w:eastAsia="宋体"/>
          <w:lang w:eastAsia="zh-CN"/>
        </w:rPr>
      </w:pPr>
      <w:r>
        <w:rPr>
          <w:rFonts w:hint="eastAsia"/>
          <w:lang w:val="en-US" w:eastAsia="zh-CN"/>
        </w:rPr>
        <w:t>5.1.2.2</w:t>
      </w:r>
      <w:r>
        <w:rPr>
          <w:rFonts w:hint="eastAsia"/>
        </w:rPr>
        <w:t>应及时受理投诉并跟进反馈，做好过程记录，涉及宗教政策或权益纠纷等事项，应同步报告当地宗教事务部门</w:t>
      </w:r>
      <w:r>
        <w:rPr>
          <w:rFonts w:hint="eastAsia"/>
          <w:lang w:eastAsia="zh-CN"/>
        </w:rPr>
        <w:t>。</w:t>
      </w:r>
    </w:p>
    <w:p w14:paraId="15F8006D">
      <w:pPr>
        <w:pStyle w:val="180"/>
        <w:numPr>
          <w:ilvl w:val="0"/>
          <w:numId w:val="0"/>
        </w:numPr>
        <w:rPr>
          <w:rFonts w:hint="eastAsia"/>
        </w:rPr>
      </w:pPr>
      <w:r>
        <w:rPr>
          <w:rFonts w:hint="eastAsia"/>
          <w:lang w:val="en-US" w:eastAsia="zh-CN"/>
        </w:rPr>
        <w:t>5.1.2.3</w:t>
      </w:r>
      <w:r>
        <w:rPr>
          <w:rFonts w:hint="eastAsia"/>
        </w:rPr>
        <w:t>投诉处理完成后，应向投诉方反馈投诉处理过程、依据及结果，回访率应为100%，回访方式应符合宗教礼仪。</w:t>
      </w:r>
    </w:p>
    <w:p w14:paraId="00096F92">
      <w:pPr>
        <w:pStyle w:val="180"/>
        <w:numPr>
          <w:ilvl w:val="-1"/>
          <w:numId w:val="0"/>
        </w:numPr>
        <w:ind w:left="0" w:leftChars="0" w:firstLine="0" w:firstLineChars="0"/>
        <w:rPr>
          <w:rFonts w:hint="eastAsia"/>
        </w:rPr>
      </w:pPr>
      <w:r>
        <w:rPr>
          <w:rFonts w:hint="eastAsia"/>
          <w:lang w:val="en-US" w:eastAsia="zh-CN"/>
        </w:rPr>
        <w:t>5.1.2.4</w:t>
      </w:r>
      <w:r>
        <w:rPr>
          <w:rFonts w:hint="eastAsia"/>
          <w:highlight w:val="none"/>
          <w:lang w:val="en-US" w:eastAsia="zh-CN"/>
        </w:rPr>
        <w:t>应</w:t>
      </w:r>
      <w:r>
        <w:rPr>
          <w:rFonts w:hint="eastAsia"/>
          <w:highlight w:val="none"/>
        </w:rPr>
        <w:t>设置24h服务电话。</w:t>
      </w:r>
    </w:p>
    <w:p w14:paraId="1FC6003E">
      <w:pPr>
        <w:pStyle w:val="70"/>
        <w:numPr>
          <w:ilvl w:val="3"/>
          <w:numId w:val="0"/>
        </w:numPr>
        <w:ind w:left="-22" w:leftChars="0" w:firstLine="0" w:firstLineChars="0"/>
      </w:pPr>
      <w:r>
        <w:rPr>
          <w:rFonts w:hint="eastAsia" w:ascii="黑体" w:hAnsi="宋体" w:eastAsia="黑体" w:cs="Times New Roman"/>
          <w:b w:val="0"/>
          <w:i w:val="0"/>
          <w:sz w:val="21"/>
          <w:lang w:val="en-US" w:eastAsia="zh-CN" w:bidi="ar-SA"/>
        </w:rPr>
        <w:t>5.1.3　</w:t>
      </w:r>
      <w:r>
        <w:rPr>
          <w:rFonts w:hint="eastAsia" w:ascii="黑体" w:hAnsi="Times New Roman" w:eastAsia="黑体"/>
          <w:highlight w:val="none"/>
        </w:rPr>
        <w:t>会议服务</w:t>
      </w:r>
      <w:bookmarkStart w:id="110" w:name="_Toc30519"/>
      <w:bookmarkStart w:id="111" w:name="_Toc168762615"/>
    </w:p>
    <w:p w14:paraId="0A0417C7">
      <w:pPr>
        <w:pStyle w:val="180"/>
        <w:numPr>
          <w:ilvl w:val="0"/>
          <w:numId w:val="0"/>
        </w:numPr>
        <w:rPr>
          <w:rFonts w:hint="eastAsia" w:eastAsia="宋体"/>
          <w:lang w:eastAsia="zh-CN"/>
        </w:rPr>
      </w:pPr>
      <w:r>
        <w:rPr>
          <w:rFonts w:hint="eastAsia"/>
          <w:lang w:val="en-US" w:eastAsia="zh-CN"/>
        </w:rPr>
        <w:t>5.1.3.1</w:t>
      </w:r>
      <w:r>
        <w:rPr>
          <w:rFonts w:hint="eastAsia"/>
        </w:rPr>
        <w:t>应根据委托方需求制定服务方案，配备符合宗教习俗的会议物资，如经书摆放架、礼拜垫、香炉清洁工具等</w:t>
      </w:r>
      <w:r>
        <w:rPr>
          <w:rFonts w:hint="eastAsia"/>
          <w:lang w:eastAsia="zh-CN"/>
        </w:rPr>
        <w:t>。</w:t>
      </w:r>
    </w:p>
    <w:p w14:paraId="5A10EB2F">
      <w:pPr>
        <w:pStyle w:val="180"/>
        <w:numPr>
          <w:ilvl w:val="0"/>
          <w:numId w:val="0"/>
        </w:numPr>
        <w:rPr>
          <w:rFonts w:hint="eastAsia" w:eastAsia="宋体"/>
          <w:lang w:eastAsia="zh-CN"/>
        </w:rPr>
      </w:pPr>
      <w:r>
        <w:rPr>
          <w:rFonts w:hint="eastAsia"/>
          <w:lang w:val="en-US" w:eastAsia="zh-CN"/>
        </w:rPr>
        <w:t>5.1.3.2</w:t>
      </w:r>
      <w:r>
        <w:rPr>
          <w:rFonts w:hint="eastAsia"/>
        </w:rPr>
        <w:t>应遵守会议室管理制度，执行会议服务</w:t>
      </w:r>
      <w:r>
        <w:rPr>
          <w:rFonts w:hint="eastAsia"/>
          <w:lang w:val="en-US" w:eastAsia="zh-CN"/>
        </w:rPr>
        <w:t>符合</w:t>
      </w:r>
      <w:r>
        <w:rPr>
          <w:rFonts w:hint="eastAsia"/>
          <w:highlight w:val="none"/>
        </w:rPr>
        <w:t>T/CPMI 020</w:t>
      </w:r>
      <w:r>
        <w:rPr>
          <w:rFonts w:hint="eastAsia"/>
          <w:highlight w:val="none"/>
          <w:lang w:val="en-US" w:eastAsia="zh-CN"/>
        </w:rPr>
        <w:t>的要求</w:t>
      </w:r>
      <w:r>
        <w:rPr>
          <w:rFonts w:hint="eastAsia"/>
          <w:highlight w:val="none"/>
          <w:lang w:eastAsia="zh-CN"/>
        </w:rPr>
        <w:t>。</w:t>
      </w:r>
    </w:p>
    <w:p w14:paraId="561B4543">
      <w:pPr>
        <w:pStyle w:val="180"/>
        <w:numPr>
          <w:ilvl w:val="0"/>
          <w:numId w:val="0"/>
        </w:numPr>
        <w:tabs>
          <w:tab w:val="clear" w:pos="851"/>
        </w:tabs>
        <w:ind w:left="0" w:leftChars="0" w:firstLine="0" w:firstLineChars="0"/>
        <w:rPr>
          <w:rFonts w:hint="eastAsia" w:eastAsia="宋体"/>
          <w:lang w:eastAsia="zh-CN"/>
        </w:rPr>
      </w:pPr>
      <w:r>
        <w:rPr>
          <w:rFonts w:hint="eastAsia"/>
          <w:lang w:val="en-US" w:eastAsia="zh-CN"/>
        </w:rPr>
        <w:t>5.1.3.3</w:t>
      </w:r>
      <w:r>
        <w:rPr>
          <w:rFonts w:hint="eastAsia"/>
        </w:rPr>
        <w:t>应每周开启会议设备检查一次，确保正常使用</w:t>
      </w:r>
      <w:r>
        <w:rPr>
          <w:rFonts w:hint="eastAsia"/>
          <w:lang w:eastAsia="zh-CN"/>
        </w:rPr>
        <w:t>。</w:t>
      </w:r>
    </w:p>
    <w:p w14:paraId="6F3CF759">
      <w:pPr>
        <w:pStyle w:val="180"/>
        <w:numPr>
          <w:ilvl w:val="0"/>
          <w:numId w:val="0"/>
        </w:numPr>
        <w:ind w:left="0" w:leftChars="0" w:firstLine="0" w:firstLineChars="0"/>
        <w:rPr>
          <w:rFonts w:hint="eastAsia" w:eastAsia="宋体"/>
          <w:lang w:eastAsia="zh-CN"/>
        </w:rPr>
      </w:pPr>
      <w:r>
        <w:rPr>
          <w:rFonts w:hint="eastAsia"/>
          <w:lang w:val="en-US" w:eastAsia="zh-CN"/>
        </w:rPr>
        <w:t>5.1.3.4</w:t>
      </w:r>
      <w:r>
        <w:rPr>
          <w:rFonts w:hint="eastAsia"/>
        </w:rPr>
        <w:t>会议前，应根据会议要求进行会场布置，准备会务设施设备及物品，保证电脑、音响、电子显示屏等设施设备正常使用</w:t>
      </w:r>
      <w:r>
        <w:rPr>
          <w:rFonts w:hint="eastAsia"/>
          <w:lang w:eastAsia="zh-CN"/>
        </w:rPr>
        <w:t>。</w:t>
      </w:r>
    </w:p>
    <w:p w14:paraId="10EA13A3">
      <w:pPr>
        <w:pStyle w:val="180"/>
        <w:numPr>
          <w:ilvl w:val="0"/>
          <w:numId w:val="0"/>
        </w:numPr>
        <w:ind w:left="0" w:leftChars="0" w:firstLine="0" w:firstLineChars="0"/>
        <w:rPr>
          <w:rFonts w:hint="eastAsia" w:eastAsia="宋体"/>
          <w:lang w:eastAsia="zh-CN"/>
        </w:rPr>
      </w:pPr>
      <w:r>
        <w:rPr>
          <w:rFonts w:hint="eastAsia"/>
          <w:lang w:val="en-US" w:eastAsia="zh-CN"/>
        </w:rPr>
        <w:t>5.1.3.5</w:t>
      </w:r>
      <w:r>
        <w:rPr>
          <w:rFonts w:hint="eastAsia"/>
        </w:rPr>
        <w:t>会议期间，应全程做好会议期间的服务保障工作</w:t>
      </w:r>
      <w:r>
        <w:rPr>
          <w:rFonts w:hint="eastAsia"/>
          <w:lang w:eastAsia="zh-CN"/>
        </w:rPr>
        <w:t>。</w:t>
      </w:r>
    </w:p>
    <w:p w14:paraId="7F0002E4">
      <w:pPr>
        <w:pStyle w:val="180"/>
        <w:numPr>
          <w:ilvl w:val="0"/>
          <w:numId w:val="0"/>
        </w:numPr>
        <w:ind w:left="0" w:leftChars="0" w:firstLine="0" w:firstLineChars="0"/>
        <w:rPr>
          <w:rFonts w:hint="eastAsia" w:eastAsia="宋体"/>
          <w:lang w:eastAsia="zh-CN"/>
        </w:rPr>
      </w:pPr>
      <w:r>
        <w:rPr>
          <w:rFonts w:hint="eastAsia"/>
          <w:lang w:val="en-US" w:eastAsia="zh-CN"/>
        </w:rPr>
        <w:t>5.1.3.6</w:t>
      </w:r>
      <w:r>
        <w:rPr>
          <w:rFonts w:hint="eastAsia"/>
        </w:rPr>
        <w:t>会议后，应关闭设备并做好会后现场整理工作</w:t>
      </w:r>
      <w:r>
        <w:rPr>
          <w:rFonts w:hint="eastAsia"/>
          <w:lang w:eastAsia="zh-CN"/>
        </w:rPr>
        <w:t>。</w:t>
      </w:r>
    </w:p>
    <w:p w14:paraId="3E7BEB40">
      <w:pPr>
        <w:pStyle w:val="180"/>
        <w:numPr>
          <w:ilvl w:val="0"/>
          <w:numId w:val="0"/>
        </w:numPr>
        <w:ind w:left="0" w:leftChars="0" w:firstLine="0" w:firstLineChars="0"/>
      </w:pPr>
      <w:r>
        <w:rPr>
          <w:rFonts w:hint="eastAsia"/>
          <w:lang w:val="en-US" w:eastAsia="zh-CN"/>
        </w:rPr>
        <w:t>5.1.3.7</w:t>
      </w:r>
      <w:r>
        <w:rPr>
          <w:rFonts w:hint="eastAsia"/>
        </w:rPr>
        <w:t>大型或重要会议应制定接待方案、礼仪服务支持和应急预案。</w:t>
      </w:r>
    </w:p>
    <w:bookmarkEnd w:id="110"/>
    <w:bookmarkEnd w:id="111"/>
    <w:p w14:paraId="32FCCAFF">
      <w:pPr>
        <w:pStyle w:val="110"/>
        <w:numPr>
          <w:ilvl w:val="2"/>
          <w:numId w:val="0"/>
        </w:numPr>
        <w:ind w:left="0" w:leftChars="0" w:firstLine="0" w:firstLineChars="0"/>
        <w:rPr>
          <w:rFonts w:ascii="黑体" w:hAnsi="Times New Roman" w:eastAsia="黑体"/>
        </w:rPr>
      </w:pPr>
      <w:bookmarkStart w:id="112" w:name="_Toc168762616"/>
      <w:bookmarkStart w:id="113" w:name="_Toc27812"/>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5.2　</w:t>
      </w:r>
      <w:r>
        <w:rPr>
          <w:rFonts w:hint="eastAsia" w:ascii="黑体" w:hAnsi="Times New Roman" w:eastAsia="黑体"/>
        </w:rPr>
        <w:t>房屋及设施设备管理</w:t>
      </w:r>
      <w:bookmarkEnd w:id="112"/>
      <w:bookmarkEnd w:id="113"/>
    </w:p>
    <w:p w14:paraId="27045CD3">
      <w:pPr>
        <w:pStyle w:val="70"/>
        <w:numPr>
          <w:ilvl w:val="3"/>
          <w:numId w:val="0"/>
        </w:numPr>
        <w:ind w:left="-22" w:leftChars="0" w:firstLine="0" w:firstLineChars="0"/>
        <w:rPr>
          <w:rFonts w:ascii="黑体" w:hAnsi="Times New Roman" w:eastAsia="黑体"/>
        </w:rPr>
      </w:pPr>
      <w:r>
        <w:rPr>
          <w:rFonts w:hint="eastAsia" w:ascii="黑体" w:hAnsi="Times New Roman" w:eastAsia="黑体" w:cs="Times New Roman"/>
          <w:b w:val="0"/>
          <w:i w:val="0"/>
          <w:sz w:val="21"/>
          <w:lang w:val="en-US" w:eastAsia="zh-CN" w:bidi="ar-SA"/>
        </w:rPr>
        <w:t>5.2.1　</w:t>
      </w:r>
      <w:r>
        <w:rPr>
          <w:rFonts w:hint="eastAsia" w:ascii="黑体" w:hAnsi="Times New Roman" w:eastAsia="黑体"/>
        </w:rPr>
        <w:t>综合管理</w:t>
      </w:r>
    </w:p>
    <w:p w14:paraId="0E5EF644">
      <w:pPr>
        <w:pStyle w:val="180"/>
        <w:numPr>
          <w:ilvl w:val="0"/>
          <w:numId w:val="0"/>
        </w:numPr>
        <w:rPr>
          <w:rFonts w:hint="eastAsia" w:eastAsia="宋体"/>
          <w:lang w:eastAsia="zh-CN"/>
        </w:rPr>
      </w:pPr>
      <w:r>
        <w:rPr>
          <w:rFonts w:hint="eastAsia"/>
          <w:lang w:val="en-US" w:eastAsia="zh-CN"/>
        </w:rPr>
        <w:t>5.2.1.1</w:t>
      </w:r>
      <w:r>
        <w:rPr>
          <w:rFonts w:hint="eastAsia"/>
        </w:rPr>
        <w:t>应建立健全配送电运行安全管理制度、电气维修制度和配电房管理制度，制定突发事件应急处理程序和临时用电管理措施</w:t>
      </w:r>
      <w:r>
        <w:rPr>
          <w:rFonts w:hint="eastAsia"/>
          <w:lang w:eastAsia="zh-CN"/>
        </w:rPr>
        <w:t>。</w:t>
      </w:r>
    </w:p>
    <w:p w14:paraId="6C1A3D62">
      <w:pPr>
        <w:pStyle w:val="180"/>
        <w:numPr>
          <w:ilvl w:val="0"/>
          <w:numId w:val="0"/>
        </w:numPr>
        <w:rPr>
          <w:rFonts w:hint="eastAsia" w:eastAsia="宋体"/>
          <w:lang w:eastAsia="zh-CN"/>
        </w:rPr>
      </w:pPr>
      <w:r>
        <w:rPr>
          <w:rFonts w:hint="eastAsia"/>
          <w:lang w:val="en-US" w:eastAsia="zh-CN"/>
        </w:rPr>
        <w:t>5.2.1.2</w:t>
      </w:r>
      <w:r>
        <w:rPr>
          <w:rFonts w:hint="eastAsia"/>
        </w:rPr>
        <w:t>应制定耗能设备及系统运行节能管理制度，建立健全设施设备台账、设施设备管理卡，一机一卡</w:t>
      </w:r>
      <w:r>
        <w:rPr>
          <w:rFonts w:hint="eastAsia"/>
          <w:lang w:eastAsia="zh-CN"/>
        </w:rPr>
        <w:t>。</w:t>
      </w:r>
    </w:p>
    <w:p w14:paraId="45B1B8A9">
      <w:pPr>
        <w:pStyle w:val="180"/>
        <w:numPr>
          <w:ilvl w:val="0"/>
          <w:numId w:val="0"/>
        </w:numPr>
        <w:rPr>
          <w:rFonts w:hint="eastAsia" w:eastAsia="宋体"/>
          <w:lang w:eastAsia="zh-CN"/>
        </w:rPr>
      </w:pPr>
      <w:r>
        <w:rPr>
          <w:rFonts w:hint="eastAsia"/>
          <w:lang w:val="en-US" w:eastAsia="zh-CN"/>
        </w:rPr>
        <w:t>5.2.1.3</w:t>
      </w:r>
      <w:r>
        <w:rPr>
          <w:rFonts w:hint="eastAsia"/>
        </w:rPr>
        <w:t>应在显著区域悬挂或张贴各类管理制度、系统图、联系方式、人员证件、安全防护和警示标识等</w:t>
      </w:r>
      <w:r>
        <w:rPr>
          <w:rFonts w:hint="eastAsia"/>
          <w:lang w:eastAsia="zh-CN"/>
        </w:rPr>
        <w:t>。</w:t>
      </w:r>
    </w:p>
    <w:p w14:paraId="4E060023">
      <w:pPr>
        <w:pStyle w:val="180"/>
        <w:numPr>
          <w:ilvl w:val="0"/>
          <w:numId w:val="0"/>
        </w:numPr>
        <w:rPr>
          <w:rFonts w:hint="eastAsia" w:eastAsia="宋体"/>
          <w:lang w:eastAsia="zh-CN"/>
        </w:rPr>
      </w:pPr>
      <w:r>
        <w:rPr>
          <w:rFonts w:hint="eastAsia"/>
          <w:lang w:val="en-US" w:eastAsia="zh-CN"/>
        </w:rPr>
        <w:t>5.2.1.4</w:t>
      </w:r>
      <w:r>
        <w:rPr>
          <w:rFonts w:hint="eastAsia"/>
        </w:rPr>
        <w:t>应定期检查供配电系统模拟示意图、电气开关状态标识，确保标识标牌规范清晰，安装稳固</w:t>
      </w:r>
      <w:r>
        <w:rPr>
          <w:rFonts w:hint="eastAsia"/>
          <w:lang w:eastAsia="zh-CN"/>
        </w:rPr>
        <w:t>。</w:t>
      </w:r>
    </w:p>
    <w:p w14:paraId="57402943">
      <w:pPr>
        <w:pStyle w:val="180"/>
        <w:numPr>
          <w:ilvl w:val="0"/>
          <w:numId w:val="0"/>
        </w:numPr>
        <w:rPr>
          <w:rFonts w:hint="eastAsia" w:eastAsia="宋体"/>
          <w:lang w:eastAsia="zh-CN"/>
        </w:rPr>
      </w:pPr>
      <w:r>
        <w:rPr>
          <w:rFonts w:hint="eastAsia"/>
          <w:lang w:val="en-US" w:eastAsia="zh-CN"/>
        </w:rPr>
        <w:t>5.2.1.5</w:t>
      </w:r>
      <w:r>
        <w:rPr>
          <w:rFonts w:hint="eastAsia"/>
        </w:rPr>
        <w:t>各设备房应保持整体环境整洁有序，温湿度、照度、粉尘和烟雾浓度符合相关安全规范，并设有挡鼠板、灭鼠装置、灭火器、温湿度计</w:t>
      </w:r>
      <w:r>
        <w:rPr>
          <w:rFonts w:hint="eastAsia"/>
          <w:lang w:eastAsia="zh-CN"/>
        </w:rPr>
        <w:t>。</w:t>
      </w:r>
    </w:p>
    <w:p w14:paraId="537BD46B">
      <w:pPr>
        <w:pStyle w:val="180"/>
        <w:numPr>
          <w:ilvl w:val="0"/>
          <w:numId w:val="0"/>
        </w:numPr>
        <w:rPr>
          <w:rFonts w:hint="eastAsia" w:eastAsia="宋体"/>
          <w:lang w:eastAsia="zh-CN"/>
        </w:rPr>
      </w:pPr>
      <w:r>
        <w:rPr>
          <w:rFonts w:hint="eastAsia"/>
          <w:lang w:val="en-US" w:eastAsia="zh-CN"/>
        </w:rPr>
        <w:t>5.2.1.6</w:t>
      </w:r>
      <w:r>
        <w:rPr>
          <w:rFonts w:hint="eastAsia"/>
        </w:rPr>
        <w:t>特种设备应由专业机构进行维修养护，并按照宗教活动场所管理方委托要求，由物业服务企业对维护工作进行监督和日常管理</w:t>
      </w:r>
      <w:r>
        <w:rPr>
          <w:rFonts w:hint="eastAsia"/>
          <w:lang w:eastAsia="zh-CN"/>
        </w:rPr>
        <w:t>。</w:t>
      </w:r>
    </w:p>
    <w:p w14:paraId="5090E7FC">
      <w:pPr>
        <w:pStyle w:val="180"/>
        <w:numPr>
          <w:ilvl w:val="0"/>
          <w:numId w:val="0"/>
        </w:numPr>
        <w:rPr>
          <w:rFonts w:hint="eastAsia" w:eastAsia="宋体"/>
          <w:lang w:eastAsia="zh-CN"/>
        </w:rPr>
      </w:pPr>
      <w:r>
        <w:rPr>
          <w:rFonts w:hint="eastAsia"/>
          <w:lang w:val="en-US" w:eastAsia="zh-CN"/>
        </w:rPr>
        <w:t>5.2.1.7</w:t>
      </w:r>
      <w:r>
        <w:rPr>
          <w:rFonts w:hint="eastAsia"/>
        </w:rPr>
        <w:t>每月应对公用设施设备进行检查，开展隐患排查和治理，建立报修、维修和回访记录，维修处置率应达到100%</w:t>
      </w:r>
      <w:r>
        <w:rPr>
          <w:rFonts w:hint="eastAsia"/>
          <w:lang w:eastAsia="zh-CN"/>
        </w:rPr>
        <w:t>。</w:t>
      </w:r>
    </w:p>
    <w:p w14:paraId="62208397">
      <w:pPr>
        <w:pStyle w:val="180"/>
        <w:numPr>
          <w:ilvl w:val="0"/>
          <w:numId w:val="0"/>
        </w:numPr>
      </w:pPr>
      <w:r>
        <w:rPr>
          <w:rFonts w:hint="eastAsia"/>
          <w:lang w:val="en-US" w:eastAsia="zh-CN"/>
        </w:rPr>
        <w:t>5.2.1.8</w:t>
      </w:r>
      <w:r>
        <w:rPr>
          <w:rFonts w:hint="eastAsia" w:hAnsi="宋体" w:cs="宋体"/>
          <w:color w:val="000000"/>
          <w:szCs w:val="21"/>
          <w:lang w:bidi="ar"/>
        </w:rPr>
        <w:t>应按照宗教活动场所管理方委托要求，制定合理、可行的节能运行计划。</w:t>
      </w:r>
    </w:p>
    <w:p w14:paraId="146517EB">
      <w:pPr>
        <w:pStyle w:val="70"/>
        <w:numPr>
          <w:ilvl w:val="3"/>
          <w:numId w:val="0"/>
        </w:numPr>
        <w:ind w:left="-22" w:leftChars="0" w:firstLine="0" w:firstLineChars="0"/>
        <w:rPr>
          <w:rFonts w:ascii="黑体" w:hAnsi="Times New Roman" w:eastAsia="黑体"/>
        </w:rPr>
      </w:pPr>
      <w:r>
        <w:rPr>
          <w:rFonts w:hint="eastAsia" w:ascii="黑体" w:hAnsi="Times New Roman" w:eastAsia="黑体" w:cs="Times New Roman"/>
          <w:b w:val="0"/>
          <w:i w:val="0"/>
          <w:sz w:val="21"/>
          <w:lang w:val="en-US" w:eastAsia="zh-CN" w:bidi="ar-SA"/>
        </w:rPr>
        <w:t>5.2.2　</w:t>
      </w:r>
      <w:r>
        <w:rPr>
          <w:rFonts w:hint="eastAsia" w:ascii="黑体" w:hAnsi="Times New Roman" w:eastAsia="黑体"/>
        </w:rPr>
        <w:t>供配电系统管理</w:t>
      </w:r>
    </w:p>
    <w:p w14:paraId="65E2308E">
      <w:pPr>
        <w:pStyle w:val="180"/>
        <w:numPr>
          <w:ilvl w:val="0"/>
          <w:numId w:val="0"/>
        </w:numPr>
        <w:rPr>
          <w:rFonts w:hint="eastAsia" w:eastAsia="宋体"/>
          <w:lang w:eastAsia="zh-CN"/>
        </w:rPr>
      </w:pPr>
      <w:r>
        <w:rPr>
          <w:rFonts w:hint="eastAsia"/>
          <w:lang w:val="en-US" w:eastAsia="zh-CN"/>
        </w:rPr>
        <w:t>5.2.2.1</w:t>
      </w:r>
      <w:r>
        <w:rPr>
          <w:rFonts w:hint="eastAsia"/>
        </w:rPr>
        <w:t>值班人员应遵守配电房管理规范，掌握突发事件应急处理程序</w:t>
      </w:r>
      <w:r>
        <w:rPr>
          <w:rFonts w:hint="eastAsia"/>
          <w:lang w:eastAsia="zh-CN"/>
        </w:rPr>
        <w:t>。</w:t>
      </w:r>
    </w:p>
    <w:p w14:paraId="316DA4E8">
      <w:pPr>
        <w:pStyle w:val="180"/>
        <w:numPr>
          <w:ilvl w:val="0"/>
          <w:numId w:val="0"/>
        </w:numPr>
        <w:rPr>
          <w:rFonts w:hint="eastAsia" w:eastAsia="宋体"/>
          <w:lang w:eastAsia="zh-CN"/>
        </w:rPr>
      </w:pPr>
      <w:r>
        <w:rPr>
          <w:rFonts w:hint="eastAsia"/>
          <w:lang w:val="en-US" w:eastAsia="zh-CN"/>
        </w:rPr>
        <w:t>5.2.2.2</w:t>
      </w:r>
      <w:r>
        <w:rPr>
          <w:rFonts w:hint="eastAsia"/>
        </w:rPr>
        <w:t>照明、指示灯具线路、开关应保持完好</w:t>
      </w:r>
      <w:r>
        <w:rPr>
          <w:rFonts w:hint="eastAsia"/>
          <w:lang w:eastAsia="zh-CN"/>
        </w:rPr>
        <w:t>。</w:t>
      </w:r>
    </w:p>
    <w:p w14:paraId="565C32A5">
      <w:pPr>
        <w:pStyle w:val="180"/>
        <w:numPr>
          <w:ilvl w:val="0"/>
          <w:numId w:val="0"/>
        </w:numPr>
        <w:rPr>
          <w:rFonts w:hint="eastAsia" w:eastAsia="宋体"/>
          <w:lang w:eastAsia="zh-CN"/>
        </w:rPr>
      </w:pPr>
      <w:r>
        <w:rPr>
          <w:rFonts w:hint="eastAsia"/>
          <w:lang w:val="en-US" w:eastAsia="zh-CN"/>
        </w:rPr>
        <w:t>5.2.2.3</w:t>
      </w:r>
      <w:r>
        <w:rPr>
          <w:rFonts w:hint="eastAsia"/>
        </w:rPr>
        <w:t>应对供电范围内的电气设备定期巡查维护，加强低压配电柜、配电箱及线路的重点监测</w:t>
      </w:r>
      <w:r>
        <w:rPr>
          <w:rFonts w:hint="eastAsia"/>
          <w:lang w:eastAsia="zh-CN"/>
        </w:rPr>
        <w:t>。</w:t>
      </w:r>
    </w:p>
    <w:p w14:paraId="2A0FC008">
      <w:pPr>
        <w:pStyle w:val="180"/>
        <w:numPr>
          <w:ilvl w:val="0"/>
          <w:numId w:val="0"/>
        </w:numPr>
        <w:rPr>
          <w:rFonts w:hint="eastAsia" w:eastAsia="宋体"/>
          <w:lang w:eastAsia="zh-CN"/>
        </w:rPr>
      </w:pPr>
      <w:r>
        <w:rPr>
          <w:rFonts w:hint="eastAsia"/>
          <w:lang w:val="en-US" w:eastAsia="zh-CN"/>
        </w:rPr>
        <w:t>5.2.2.4</w:t>
      </w:r>
      <w:r>
        <w:rPr>
          <w:rFonts w:hint="eastAsia"/>
        </w:rPr>
        <w:t>应根据有关规定定期对高压绝缘用具和变压器进行测试检查和变配电设备的预防性试验</w:t>
      </w:r>
      <w:r>
        <w:rPr>
          <w:rFonts w:hint="eastAsia"/>
          <w:lang w:eastAsia="zh-CN"/>
        </w:rPr>
        <w:t>。</w:t>
      </w:r>
    </w:p>
    <w:p w14:paraId="3946AF73">
      <w:pPr>
        <w:pStyle w:val="180"/>
        <w:numPr>
          <w:ilvl w:val="0"/>
          <w:numId w:val="0"/>
        </w:numPr>
      </w:pPr>
      <w:r>
        <w:rPr>
          <w:rFonts w:hint="eastAsia"/>
          <w:lang w:val="en-US" w:eastAsia="zh-CN"/>
        </w:rPr>
        <w:t>5.2.2.5</w:t>
      </w:r>
      <w:r>
        <w:rPr>
          <w:rFonts w:hint="eastAsia"/>
        </w:rPr>
        <w:t>应对配备</w:t>
      </w:r>
      <w:r>
        <w:rPr>
          <w:rFonts w:hint="eastAsia"/>
          <w:lang w:eastAsia="zh-CN"/>
        </w:rPr>
        <w:t>的</w:t>
      </w:r>
      <w:r>
        <w:rPr>
          <w:rFonts w:hint="eastAsia"/>
        </w:rPr>
        <w:t>应急供电系统进行维护，确保使用正常。</w:t>
      </w:r>
    </w:p>
    <w:p w14:paraId="0A24A446">
      <w:pPr>
        <w:pStyle w:val="70"/>
        <w:numPr>
          <w:ilvl w:val="3"/>
          <w:numId w:val="0"/>
        </w:numPr>
        <w:ind w:left="-22" w:leftChars="0" w:firstLine="0" w:firstLineChars="0"/>
      </w:pPr>
      <w:r>
        <w:rPr>
          <w:rFonts w:hint="eastAsia" w:ascii="黑体" w:hAnsi="宋体" w:eastAsia="黑体" w:cs="Times New Roman"/>
          <w:b w:val="0"/>
          <w:i w:val="0"/>
          <w:sz w:val="21"/>
          <w:lang w:val="en-US" w:eastAsia="zh-CN" w:bidi="ar-SA"/>
        </w:rPr>
        <w:t>5.2.3　</w:t>
      </w:r>
      <w:r>
        <w:rPr>
          <w:rFonts w:hint="eastAsia" w:ascii="黑体" w:hAnsi="Times New Roman" w:eastAsia="黑体"/>
        </w:rPr>
        <w:t>给水排水系统管理</w:t>
      </w:r>
    </w:p>
    <w:p w14:paraId="2AD59C4B">
      <w:pPr>
        <w:pStyle w:val="180"/>
        <w:numPr>
          <w:ilvl w:val="0"/>
          <w:numId w:val="0"/>
        </w:numPr>
        <w:rPr>
          <w:rFonts w:hint="eastAsia"/>
          <w:lang w:val="en-US" w:eastAsia="zh-CN"/>
        </w:rPr>
      </w:pPr>
      <w:r>
        <w:rPr>
          <w:rFonts w:hint="eastAsia"/>
          <w:lang w:val="en-US" w:eastAsia="zh-CN"/>
        </w:rPr>
        <w:t>5.2.3.1应每月对室外排水管进行检查、疏通、清污，排水系统通畅；</w:t>
      </w:r>
    </w:p>
    <w:p w14:paraId="1F395E5B">
      <w:pPr>
        <w:pStyle w:val="180"/>
        <w:numPr>
          <w:ilvl w:val="0"/>
          <w:numId w:val="0"/>
        </w:numPr>
        <w:rPr>
          <w:rFonts w:hint="eastAsia"/>
          <w:lang w:val="en-US" w:eastAsia="zh-CN"/>
        </w:rPr>
      </w:pPr>
      <w:r>
        <w:rPr>
          <w:rFonts w:hint="eastAsia"/>
          <w:lang w:val="en-US" w:eastAsia="zh-CN"/>
        </w:rPr>
        <w:t>5.2.3.2应每季度对阀门进行保养，及时处置“跑、冒、滴、漏”问题；</w:t>
      </w:r>
    </w:p>
    <w:p w14:paraId="76E59568">
      <w:pPr>
        <w:pStyle w:val="180"/>
        <w:numPr>
          <w:ilvl w:val="0"/>
          <w:numId w:val="0"/>
        </w:numPr>
        <w:rPr>
          <w:rFonts w:hint="eastAsia"/>
          <w:lang w:val="en-US" w:eastAsia="zh-CN"/>
        </w:rPr>
      </w:pPr>
      <w:r>
        <w:rPr>
          <w:rFonts w:hint="eastAsia"/>
          <w:lang w:val="en-US" w:eastAsia="zh-CN"/>
        </w:rPr>
        <w:t>5.2.3.3应在每年汛期前，对雨污水井、屋面雨水口等排水设施及建筑物屋面、排水泵房设施设备进行检查、清理和维护。</w:t>
      </w:r>
    </w:p>
    <w:p w14:paraId="60A1BA81">
      <w:pPr>
        <w:pStyle w:val="70"/>
        <w:numPr>
          <w:ilvl w:val="3"/>
          <w:numId w:val="0"/>
        </w:numPr>
        <w:ind w:left="-22" w:leftChars="0" w:firstLine="0" w:firstLineChars="0"/>
        <w:rPr>
          <w:rFonts w:ascii="黑体" w:hAnsi="Times New Roman" w:eastAsia="黑体"/>
        </w:rPr>
      </w:pPr>
      <w:r>
        <w:rPr>
          <w:rFonts w:hint="eastAsia" w:ascii="黑体" w:hAnsi="Times New Roman" w:eastAsia="黑体" w:cs="Times New Roman"/>
          <w:b w:val="0"/>
          <w:i w:val="0"/>
          <w:sz w:val="21"/>
          <w:lang w:val="en-US" w:eastAsia="zh-CN" w:bidi="ar-SA"/>
        </w:rPr>
        <w:t>5.2.4　</w:t>
      </w:r>
      <w:r>
        <w:rPr>
          <w:rFonts w:hint="eastAsia" w:ascii="黑体" w:hAnsi="Times New Roman" w:eastAsia="黑体"/>
        </w:rPr>
        <w:t>空调系统管理</w:t>
      </w:r>
    </w:p>
    <w:p w14:paraId="49DC7556">
      <w:pPr>
        <w:pStyle w:val="180"/>
        <w:numPr>
          <w:ilvl w:val="0"/>
          <w:numId w:val="0"/>
        </w:numPr>
        <w:rPr>
          <w:rFonts w:hint="eastAsia" w:eastAsia="宋体"/>
          <w:lang w:eastAsia="zh-CN"/>
        </w:rPr>
      </w:pPr>
      <w:r>
        <w:rPr>
          <w:rFonts w:hint="eastAsia"/>
          <w:lang w:val="en-US" w:eastAsia="zh-CN"/>
        </w:rPr>
        <w:t>5.2.4.1</w:t>
      </w:r>
      <w:r>
        <w:rPr>
          <w:rFonts w:hint="eastAsia"/>
        </w:rPr>
        <w:t>应建立空调运行管理规范，遵守安全操作规程，保证空调正常使用</w:t>
      </w:r>
      <w:r>
        <w:rPr>
          <w:rFonts w:hint="eastAsia"/>
          <w:lang w:eastAsia="zh-CN"/>
        </w:rPr>
        <w:t>。</w:t>
      </w:r>
    </w:p>
    <w:p w14:paraId="298E3BD6">
      <w:pPr>
        <w:pStyle w:val="180"/>
        <w:numPr>
          <w:ilvl w:val="0"/>
          <w:numId w:val="0"/>
        </w:numPr>
        <w:rPr>
          <w:rFonts w:hint="eastAsia" w:eastAsia="宋体"/>
          <w:lang w:eastAsia="zh-CN"/>
        </w:rPr>
      </w:pPr>
      <w:r>
        <w:rPr>
          <w:rFonts w:hint="eastAsia"/>
          <w:lang w:val="en-US" w:eastAsia="zh-CN"/>
        </w:rPr>
        <w:t>5.2.4.2</w:t>
      </w:r>
      <w:r>
        <w:rPr>
          <w:rFonts w:hint="eastAsia"/>
        </w:rPr>
        <w:t>应每月巡查1次室内外机组悬挂，确保正常运行和安全使用</w:t>
      </w:r>
      <w:r>
        <w:rPr>
          <w:rFonts w:hint="eastAsia"/>
          <w:lang w:eastAsia="zh-CN"/>
        </w:rPr>
        <w:t>。</w:t>
      </w:r>
    </w:p>
    <w:p w14:paraId="509A412E">
      <w:pPr>
        <w:pStyle w:val="180"/>
        <w:numPr>
          <w:ilvl w:val="0"/>
          <w:numId w:val="0"/>
        </w:numPr>
        <w:rPr>
          <w:highlight w:val="none"/>
        </w:rPr>
      </w:pPr>
      <w:r>
        <w:rPr>
          <w:rFonts w:hint="eastAsia"/>
          <w:lang w:val="en-US" w:eastAsia="zh-CN"/>
        </w:rPr>
        <w:t>5.2.4.3</w:t>
      </w:r>
      <w:r>
        <w:rPr>
          <w:rFonts w:hint="eastAsia"/>
          <w:highlight w:val="none"/>
        </w:rPr>
        <w:t>空调室内运行</w:t>
      </w:r>
      <w:r>
        <w:rPr>
          <w:rFonts w:hint="eastAsia"/>
          <w:highlight w:val="none"/>
          <w:lang w:val="en-US" w:eastAsia="zh-CN"/>
        </w:rPr>
        <w:t>应</w:t>
      </w:r>
      <w:r>
        <w:rPr>
          <w:rFonts w:hint="eastAsia"/>
          <w:highlight w:val="none"/>
        </w:rPr>
        <w:t>设定温度，冬季</w:t>
      </w:r>
      <w:r>
        <w:rPr>
          <w:rFonts w:hint="eastAsia"/>
          <w:highlight w:val="none"/>
          <w:lang w:val="en-US" w:eastAsia="zh-CN"/>
        </w:rPr>
        <w:t>室内温度不高于20</w:t>
      </w:r>
      <w:r>
        <w:rPr>
          <w:rFonts w:hint="eastAsia"/>
          <w:highlight w:val="none"/>
        </w:rPr>
        <w:t>℃，夏季不应低</w:t>
      </w:r>
      <w:r>
        <w:rPr>
          <w:rFonts w:hint="eastAsia"/>
          <w:highlight w:val="none"/>
          <w:lang w:val="en-US" w:eastAsia="zh-CN"/>
        </w:rPr>
        <w:t>26</w:t>
      </w:r>
      <w:r>
        <w:rPr>
          <w:rFonts w:hint="eastAsia"/>
          <w:highlight w:val="none"/>
        </w:rPr>
        <w:t>℃。</w:t>
      </w:r>
    </w:p>
    <w:p w14:paraId="48C363A4">
      <w:pPr>
        <w:pStyle w:val="70"/>
        <w:numPr>
          <w:ilvl w:val="3"/>
          <w:numId w:val="0"/>
        </w:numPr>
        <w:ind w:left="-22" w:leftChars="0" w:firstLine="0" w:firstLineChars="0"/>
        <w:rPr>
          <w:rFonts w:ascii="黑体" w:hAnsi="Times New Roman" w:eastAsia="黑体"/>
        </w:rPr>
      </w:pPr>
      <w:r>
        <w:rPr>
          <w:rFonts w:hint="eastAsia" w:ascii="黑体" w:hAnsi="Times New Roman" w:eastAsia="黑体" w:cs="Times New Roman"/>
          <w:b w:val="0"/>
          <w:i w:val="0"/>
          <w:sz w:val="21"/>
          <w:lang w:val="en-US" w:eastAsia="zh-CN" w:bidi="ar-SA"/>
        </w:rPr>
        <w:t>5.2.5　</w:t>
      </w:r>
      <w:r>
        <w:rPr>
          <w:rFonts w:hint="eastAsia" w:ascii="黑体" w:hAnsi="Times New Roman" w:eastAsia="黑体"/>
        </w:rPr>
        <w:t>公用设施管理</w:t>
      </w:r>
    </w:p>
    <w:p w14:paraId="46B633C6">
      <w:pPr>
        <w:pStyle w:val="180"/>
        <w:keepNext w:val="0"/>
        <w:keepLines w:val="0"/>
        <w:pageBreakBefore w:val="0"/>
        <w:widowControl/>
        <w:numPr>
          <w:ilvl w:val="0"/>
          <w:numId w:val="0"/>
        </w:numPr>
        <w:kinsoku/>
        <w:wordWrap/>
        <w:overflowPunct/>
        <w:topLinePunct w:val="0"/>
        <w:autoSpaceDE/>
        <w:autoSpaceDN/>
        <w:bidi w:val="0"/>
        <w:adjustRightInd/>
        <w:snapToGrid/>
        <w:ind w:left="0" w:leftChars="0"/>
        <w:textAlignment w:val="auto"/>
        <w:rPr>
          <w:rFonts w:hint="eastAsia" w:eastAsia="宋体"/>
          <w:lang w:eastAsia="zh-CN"/>
        </w:rPr>
      </w:pPr>
      <w:r>
        <w:rPr>
          <w:rFonts w:hint="eastAsia"/>
          <w:lang w:val="en-US" w:eastAsia="zh-CN"/>
        </w:rPr>
        <w:t>5.2.5.1</w:t>
      </w:r>
      <w:r>
        <w:rPr>
          <w:rFonts w:hint="eastAsia"/>
        </w:rPr>
        <w:t>公共区域照明设备应每日巡查1次，确保公共使用的照明、开关完好</w:t>
      </w:r>
      <w:r>
        <w:rPr>
          <w:rFonts w:hint="eastAsia"/>
          <w:lang w:eastAsia="zh-CN"/>
        </w:rPr>
        <w:t>。</w:t>
      </w:r>
    </w:p>
    <w:p w14:paraId="56ED0340">
      <w:pPr>
        <w:pStyle w:val="180"/>
        <w:keepNext w:val="0"/>
        <w:keepLines w:val="0"/>
        <w:pageBreakBefore w:val="0"/>
        <w:widowControl/>
        <w:numPr>
          <w:ilvl w:val="0"/>
          <w:numId w:val="0"/>
        </w:numPr>
        <w:kinsoku/>
        <w:wordWrap/>
        <w:overflowPunct/>
        <w:topLinePunct w:val="0"/>
        <w:autoSpaceDE/>
        <w:autoSpaceDN/>
        <w:bidi w:val="0"/>
        <w:adjustRightInd/>
        <w:snapToGrid/>
        <w:ind w:left="0" w:leftChars="0"/>
        <w:textAlignment w:val="auto"/>
        <w:rPr>
          <w:rFonts w:hint="eastAsia" w:eastAsia="宋体"/>
          <w:lang w:eastAsia="zh-CN"/>
        </w:rPr>
      </w:pPr>
      <w:r>
        <w:rPr>
          <w:rFonts w:hint="eastAsia"/>
          <w:lang w:val="en-US" w:eastAsia="zh-CN"/>
        </w:rPr>
        <w:t>5.2.5.2</w:t>
      </w:r>
      <w:r>
        <w:rPr>
          <w:rFonts w:hint="eastAsia"/>
        </w:rPr>
        <w:t>活动场所园内道路、池塘小桥等场地设施应完好牢固，铺装面应防滑，损坏部分应及时修补或更换，消除安全隐患</w:t>
      </w:r>
      <w:r>
        <w:rPr>
          <w:rFonts w:hint="eastAsia"/>
          <w:lang w:eastAsia="zh-CN"/>
        </w:rPr>
        <w:t>。</w:t>
      </w:r>
    </w:p>
    <w:p w14:paraId="5DA2A3A9">
      <w:pPr>
        <w:pStyle w:val="180"/>
        <w:keepNext w:val="0"/>
        <w:keepLines w:val="0"/>
        <w:pageBreakBefore w:val="0"/>
        <w:widowControl/>
        <w:numPr>
          <w:ilvl w:val="0"/>
          <w:numId w:val="0"/>
        </w:numPr>
        <w:kinsoku/>
        <w:wordWrap/>
        <w:overflowPunct/>
        <w:topLinePunct w:val="0"/>
        <w:autoSpaceDE/>
        <w:autoSpaceDN/>
        <w:bidi w:val="0"/>
        <w:adjustRightInd/>
        <w:snapToGrid/>
        <w:ind w:left="0" w:leftChars="0"/>
        <w:textAlignment w:val="auto"/>
        <w:rPr>
          <w:rFonts w:hint="eastAsia" w:eastAsia="宋体"/>
          <w:lang w:eastAsia="zh-CN"/>
        </w:rPr>
      </w:pPr>
      <w:r>
        <w:rPr>
          <w:rFonts w:hint="eastAsia"/>
          <w:lang w:val="en-US" w:eastAsia="zh-CN"/>
        </w:rPr>
        <w:t>5.2.5.3</w:t>
      </w:r>
      <w:r>
        <w:rPr>
          <w:rFonts w:hint="eastAsia"/>
        </w:rPr>
        <w:t>标识牌应确保构件完整,指示清晰明显，对破损的标识牌应及时修补或更换</w:t>
      </w:r>
      <w:r>
        <w:rPr>
          <w:rFonts w:hint="eastAsia"/>
          <w:lang w:eastAsia="zh-CN"/>
        </w:rPr>
        <w:t>。</w:t>
      </w:r>
    </w:p>
    <w:p w14:paraId="436D7C6F">
      <w:pPr>
        <w:pStyle w:val="180"/>
        <w:keepNext w:val="0"/>
        <w:keepLines w:val="0"/>
        <w:pageBreakBefore w:val="0"/>
        <w:widowControl/>
        <w:numPr>
          <w:ilvl w:val="0"/>
          <w:numId w:val="0"/>
        </w:numPr>
        <w:kinsoku/>
        <w:wordWrap/>
        <w:overflowPunct/>
        <w:topLinePunct w:val="0"/>
        <w:autoSpaceDE/>
        <w:autoSpaceDN/>
        <w:bidi w:val="0"/>
        <w:adjustRightInd/>
        <w:snapToGrid/>
        <w:ind w:left="0" w:leftChars="0"/>
        <w:textAlignment w:val="auto"/>
      </w:pPr>
      <w:r>
        <w:rPr>
          <w:rFonts w:hint="eastAsia"/>
          <w:lang w:val="en-US" w:eastAsia="zh-CN"/>
        </w:rPr>
        <w:t>5.2.5.4</w:t>
      </w:r>
      <w:r>
        <w:rPr>
          <w:rFonts w:hint="eastAsia"/>
        </w:rPr>
        <w:t>应保持休息座椅等设施稳固，无明显破损，维修、油漆未干时,应设置醒目的警示标志。</w:t>
      </w:r>
    </w:p>
    <w:p w14:paraId="2431CA00">
      <w:pPr>
        <w:pStyle w:val="70"/>
        <w:numPr>
          <w:ilvl w:val="3"/>
          <w:numId w:val="0"/>
        </w:numPr>
        <w:ind w:left="-22" w:leftChars="0" w:firstLine="0" w:firstLineChars="0"/>
      </w:pPr>
      <w:r>
        <w:rPr>
          <w:rFonts w:hint="eastAsia" w:ascii="黑体" w:hAnsi="宋体" w:eastAsia="黑体" w:cs="Times New Roman"/>
          <w:b w:val="0"/>
          <w:i w:val="0"/>
          <w:sz w:val="21"/>
          <w:lang w:val="en-US" w:eastAsia="zh-CN" w:bidi="ar-SA"/>
        </w:rPr>
        <w:t>5.2.6　</w:t>
      </w:r>
      <w:r>
        <w:rPr>
          <w:rFonts w:hint="eastAsia" w:ascii="黑体" w:hAnsi="Times New Roman" w:eastAsia="黑体"/>
          <w:highlight w:val="none"/>
        </w:rPr>
        <w:t>建筑</w:t>
      </w:r>
      <w:r>
        <w:rPr>
          <w:rFonts w:hint="eastAsia" w:ascii="黑体" w:hAnsi="Times New Roman" w:eastAsia="黑体"/>
        </w:rPr>
        <w:t>设施管理</w:t>
      </w:r>
    </w:p>
    <w:p w14:paraId="345C4244">
      <w:pPr>
        <w:pStyle w:val="70"/>
        <w:keepNext w:val="0"/>
        <w:keepLines w:val="0"/>
        <w:pageBreakBefore w:val="0"/>
        <w:numPr>
          <w:ilvl w:val="3"/>
          <w:numId w:val="0"/>
        </w:numPr>
        <w:kinsoku/>
        <w:wordWrap/>
        <w:overflowPunct/>
        <w:topLinePunct w:val="0"/>
        <w:autoSpaceDE/>
        <w:autoSpaceDN/>
        <w:bidi w:val="0"/>
        <w:adjustRightInd/>
        <w:snapToGrid/>
        <w:spacing w:before="0" w:beforeLines="0" w:after="0" w:afterLines="0"/>
        <w:ind w:left="-22" w:leftChars="0"/>
        <w:textAlignment w:val="auto"/>
        <w:rPr>
          <w:rFonts w:hint="eastAsia" w:eastAsia="宋体"/>
          <w:lang w:eastAsia="zh-CN"/>
        </w:rPr>
      </w:pPr>
      <w:r>
        <w:rPr>
          <w:rFonts w:hint="eastAsia"/>
          <w:lang w:val="en-US" w:eastAsia="zh-CN"/>
        </w:rPr>
        <w:t>5.2.6.1</w:t>
      </w:r>
      <w:r>
        <w:rPr>
          <w:rFonts w:hint="eastAsia"/>
        </w:rPr>
        <w:t>应根据实际情况制定古建筑保养工作制度，明确人员分工与责任、工作标准、工作程序、培训要求、奖惩制度等相关内容</w:t>
      </w:r>
      <w:r>
        <w:rPr>
          <w:rFonts w:hint="eastAsia"/>
          <w:lang w:eastAsia="zh-CN"/>
        </w:rPr>
        <w:t>。</w:t>
      </w:r>
    </w:p>
    <w:p w14:paraId="526703DE">
      <w:pPr>
        <w:pStyle w:val="180"/>
        <w:keepNext w:val="0"/>
        <w:keepLines w:val="0"/>
        <w:pageBreakBefore w:val="0"/>
        <w:numPr>
          <w:ilvl w:val="0"/>
          <w:numId w:val="0"/>
        </w:numPr>
        <w:kinsoku/>
        <w:wordWrap/>
        <w:overflowPunct/>
        <w:topLinePunct w:val="0"/>
        <w:autoSpaceDE/>
        <w:autoSpaceDN/>
        <w:bidi w:val="0"/>
        <w:adjustRightInd/>
        <w:snapToGrid/>
        <w:textAlignment w:val="auto"/>
      </w:pPr>
      <w:r>
        <w:rPr>
          <w:rFonts w:hint="eastAsia"/>
          <w:lang w:val="en-US" w:eastAsia="zh-CN"/>
        </w:rPr>
        <w:t>5.2.6.2</w:t>
      </w:r>
      <w:r>
        <w:rPr>
          <w:rFonts w:hint="eastAsia"/>
        </w:rPr>
        <w:t>应对建筑本体的病害情况、危害程度，保护性设施的使用情况以及周边环境开展检查。检查类型包括：</w:t>
      </w:r>
    </w:p>
    <w:p w14:paraId="550C3B55">
      <w:pPr>
        <w:keepNext w:val="0"/>
        <w:keepLines w:val="0"/>
        <w:pageBreakBefore w:val="0"/>
        <w:widowControl w:val="0"/>
        <w:numPr>
          <w:ilvl w:val="0"/>
          <w:numId w:val="35"/>
        </w:numPr>
        <w:kinsoku/>
        <w:wordWrap/>
        <w:overflowPunct/>
        <w:topLinePunct w:val="0"/>
        <w:autoSpaceDE/>
        <w:autoSpaceDN/>
        <w:bidi w:val="0"/>
        <w:adjustRightInd/>
        <w:snapToGrid/>
        <w:spacing w:line="240" w:lineRule="auto"/>
        <w:ind w:left="840" w:leftChars="200" w:hanging="420" w:hangingChars="200"/>
        <w:textAlignment w:val="auto"/>
        <w:rPr>
          <w:rFonts w:hint="eastAsia" w:ascii="宋体" w:hAnsi="宋体" w:cs="宋体"/>
        </w:rPr>
      </w:pPr>
      <w:r>
        <w:rPr>
          <w:rFonts w:hint="eastAsia" w:ascii="宋体" w:hAnsi="宋体" w:cs="宋体"/>
        </w:rPr>
        <w:t>常规检查；</w:t>
      </w:r>
    </w:p>
    <w:p w14:paraId="514D03FE">
      <w:pPr>
        <w:keepNext w:val="0"/>
        <w:keepLines w:val="0"/>
        <w:pageBreakBefore w:val="0"/>
        <w:widowControl w:val="0"/>
        <w:numPr>
          <w:ilvl w:val="0"/>
          <w:numId w:val="35"/>
        </w:numPr>
        <w:kinsoku/>
        <w:wordWrap/>
        <w:overflowPunct/>
        <w:topLinePunct w:val="0"/>
        <w:autoSpaceDE/>
        <w:autoSpaceDN/>
        <w:bidi w:val="0"/>
        <w:adjustRightInd/>
        <w:snapToGrid/>
        <w:spacing w:line="240" w:lineRule="auto"/>
        <w:ind w:left="840" w:leftChars="200" w:hanging="420" w:hangingChars="200"/>
        <w:textAlignment w:val="auto"/>
        <w:rPr>
          <w:rFonts w:hint="eastAsia" w:ascii="宋体" w:hAnsi="宋体" w:cs="宋体"/>
        </w:rPr>
      </w:pPr>
      <w:r>
        <w:rPr>
          <w:rFonts w:hint="eastAsia" w:ascii="宋体" w:hAnsi="宋体" w:cs="宋体"/>
        </w:rPr>
        <w:t>季节性检查；</w:t>
      </w:r>
    </w:p>
    <w:p w14:paraId="129F187E">
      <w:pPr>
        <w:keepNext w:val="0"/>
        <w:keepLines w:val="0"/>
        <w:pageBreakBefore w:val="0"/>
        <w:widowControl w:val="0"/>
        <w:numPr>
          <w:ilvl w:val="0"/>
          <w:numId w:val="35"/>
        </w:numPr>
        <w:kinsoku/>
        <w:wordWrap/>
        <w:overflowPunct/>
        <w:topLinePunct w:val="0"/>
        <w:autoSpaceDE/>
        <w:autoSpaceDN/>
        <w:bidi w:val="0"/>
        <w:adjustRightInd/>
        <w:snapToGrid/>
        <w:spacing w:line="240" w:lineRule="auto"/>
        <w:ind w:left="840" w:leftChars="200" w:hanging="420" w:hangingChars="200"/>
        <w:textAlignment w:val="auto"/>
        <w:rPr>
          <w:rFonts w:hint="eastAsia" w:ascii="宋体" w:hAnsi="宋体" w:cs="宋体"/>
        </w:rPr>
      </w:pPr>
      <w:r>
        <w:rPr>
          <w:rFonts w:hint="eastAsia" w:ascii="宋体" w:hAnsi="宋体" w:cs="宋体"/>
        </w:rPr>
        <w:t>专项检查。</w:t>
      </w:r>
    </w:p>
    <w:p w14:paraId="7C7B5EDB">
      <w:pPr>
        <w:pStyle w:val="180"/>
        <w:numPr>
          <w:ilvl w:val="0"/>
          <w:numId w:val="0"/>
        </w:numPr>
      </w:pPr>
      <w:r>
        <w:rPr>
          <w:rFonts w:hint="eastAsia"/>
          <w:lang w:val="en-US" w:eastAsia="zh-CN"/>
        </w:rPr>
        <w:t>5.2.6.3</w:t>
      </w:r>
      <w:r>
        <w:rPr>
          <w:rFonts w:hint="eastAsia" w:hAnsi="宋体" w:cs="宋体"/>
          <w:color w:val="000000"/>
          <w:szCs w:val="21"/>
          <w:lang w:bidi="ar"/>
        </w:rPr>
        <w:t>应每日检查古建筑，保证建筑安全完好。检查内容包括：</w:t>
      </w:r>
    </w:p>
    <w:p w14:paraId="23F2E388">
      <w:pPr>
        <w:keepNext w:val="0"/>
        <w:keepLines w:val="0"/>
        <w:pageBreakBefore w:val="0"/>
        <w:widowControl w:val="0"/>
        <w:numPr>
          <w:ilvl w:val="0"/>
          <w:numId w:val="36"/>
        </w:numPr>
        <w:kinsoku/>
        <w:wordWrap/>
        <w:overflowPunct/>
        <w:topLinePunct w:val="0"/>
        <w:autoSpaceDE/>
        <w:autoSpaceDN/>
        <w:bidi w:val="0"/>
        <w:adjustRightInd/>
        <w:snapToGrid/>
        <w:spacing w:line="240" w:lineRule="auto"/>
        <w:ind w:left="840" w:leftChars="200" w:hanging="420" w:hangingChars="200"/>
        <w:textAlignment w:val="auto"/>
        <w:rPr>
          <w:rFonts w:hint="eastAsia" w:ascii="宋体" w:hAnsi="宋体" w:cs="宋体"/>
        </w:rPr>
      </w:pPr>
      <w:r>
        <w:rPr>
          <w:rFonts w:hint="eastAsia" w:ascii="宋体" w:hAnsi="宋体" w:cs="宋体"/>
        </w:rPr>
        <w:t>检查屋面构件，发现个别残损、缺失应及时上报；</w:t>
      </w:r>
    </w:p>
    <w:p w14:paraId="380FA881">
      <w:pPr>
        <w:keepNext w:val="0"/>
        <w:keepLines w:val="0"/>
        <w:pageBreakBefore w:val="0"/>
        <w:widowControl w:val="0"/>
        <w:numPr>
          <w:ilvl w:val="0"/>
          <w:numId w:val="36"/>
        </w:numPr>
        <w:kinsoku/>
        <w:wordWrap/>
        <w:overflowPunct/>
        <w:topLinePunct w:val="0"/>
        <w:autoSpaceDE/>
        <w:autoSpaceDN/>
        <w:bidi w:val="0"/>
        <w:adjustRightInd/>
        <w:snapToGrid/>
        <w:spacing w:line="240" w:lineRule="auto"/>
        <w:ind w:left="840" w:leftChars="200" w:hanging="420" w:hangingChars="200"/>
        <w:textAlignment w:val="auto"/>
        <w:rPr>
          <w:rFonts w:hint="eastAsia" w:ascii="宋体" w:hAnsi="宋体" w:cs="宋体"/>
        </w:rPr>
      </w:pPr>
      <w:r>
        <w:rPr>
          <w:rFonts w:hint="eastAsia" w:ascii="宋体" w:hAnsi="宋体" w:cs="宋体"/>
        </w:rPr>
        <w:t>检查门、窗等木装修，发现松动、脱落应及时修整紧固，如有门、窗残损、缺失，应及时上报；</w:t>
      </w:r>
    </w:p>
    <w:p w14:paraId="4BC03D5F">
      <w:pPr>
        <w:keepNext w:val="0"/>
        <w:keepLines w:val="0"/>
        <w:pageBreakBefore w:val="0"/>
        <w:widowControl w:val="0"/>
        <w:numPr>
          <w:ilvl w:val="0"/>
          <w:numId w:val="36"/>
        </w:numPr>
        <w:kinsoku/>
        <w:wordWrap/>
        <w:overflowPunct/>
        <w:topLinePunct w:val="0"/>
        <w:autoSpaceDE/>
        <w:autoSpaceDN/>
        <w:bidi w:val="0"/>
        <w:adjustRightInd/>
        <w:snapToGrid/>
        <w:spacing w:line="240" w:lineRule="auto"/>
        <w:ind w:left="840" w:leftChars="200" w:hanging="420" w:hangingChars="200"/>
        <w:textAlignment w:val="auto"/>
        <w:rPr>
          <w:rFonts w:hint="eastAsia" w:ascii="宋体" w:hAnsi="宋体" w:cs="宋体"/>
        </w:rPr>
      </w:pPr>
      <w:r>
        <w:rPr>
          <w:rFonts w:hint="eastAsia" w:ascii="宋体" w:hAnsi="宋体" w:cs="宋体"/>
        </w:rPr>
        <w:t>检查建筑地面铺装，发现个别歪闪、移位、缺失，应及时上报；</w:t>
      </w:r>
    </w:p>
    <w:p w14:paraId="28FF3D8E">
      <w:pPr>
        <w:keepNext w:val="0"/>
        <w:keepLines w:val="0"/>
        <w:pageBreakBefore w:val="0"/>
        <w:widowControl w:val="0"/>
        <w:numPr>
          <w:ilvl w:val="0"/>
          <w:numId w:val="36"/>
        </w:numPr>
        <w:kinsoku/>
        <w:wordWrap/>
        <w:overflowPunct/>
        <w:topLinePunct w:val="0"/>
        <w:autoSpaceDE/>
        <w:autoSpaceDN/>
        <w:bidi w:val="0"/>
        <w:adjustRightInd/>
        <w:snapToGrid/>
        <w:spacing w:line="240" w:lineRule="auto"/>
        <w:ind w:left="840" w:leftChars="200" w:hanging="420" w:hangingChars="200"/>
        <w:textAlignment w:val="auto"/>
        <w:rPr>
          <w:rFonts w:hint="eastAsia" w:ascii="宋体" w:hAnsi="宋体" w:cs="宋体"/>
        </w:rPr>
      </w:pPr>
      <w:r>
        <w:rPr>
          <w:rFonts w:hint="eastAsia" w:ascii="宋体" w:hAnsi="宋体" w:cs="宋体"/>
        </w:rPr>
        <w:t>梁柱、墙体突发局部歪闪、下沉等险情时，应及时上报，并增挂危险警示标志；</w:t>
      </w:r>
    </w:p>
    <w:p w14:paraId="62E93478">
      <w:pPr>
        <w:keepNext w:val="0"/>
        <w:keepLines w:val="0"/>
        <w:pageBreakBefore w:val="0"/>
        <w:widowControl w:val="0"/>
        <w:numPr>
          <w:ilvl w:val="0"/>
          <w:numId w:val="36"/>
        </w:numPr>
        <w:kinsoku/>
        <w:wordWrap/>
        <w:overflowPunct/>
        <w:topLinePunct w:val="0"/>
        <w:autoSpaceDE/>
        <w:autoSpaceDN/>
        <w:bidi w:val="0"/>
        <w:adjustRightInd/>
        <w:snapToGrid/>
        <w:spacing w:line="240" w:lineRule="auto"/>
        <w:ind w:left="840" w:leftChars="200" w:hanging="420" w:hangingChars="200"/>
        <w:textAlignment w:val="auto"/>
        <w:rPr>
          <w:rFonts w:hint="eastAsia" w:ascii="宋体" w:hAnsi="宋体" w:cs="宋体"/>
        </w:rPr>
      </w:pPr>
      <w:r>
        <w:rPr>
          <w:rFonts w:hint="eastAsia" w:ascii="宋体" w:hAnsi="宋体" w:cs="宋体"/>
        </w:rPr>
        <w:t>及时清除泄水口周围杂物垃圾，疏通天沟及明暗排水沟。雨季前，应及时排查排水设施情况，确保排水系统通畅；</w:t>
      </w:r>
    </w:p>
    <w:p w14:paraId="278ECF2A">
      <w:pPr>
        <w:keepNext w:val="0"/>
        <w:keepLines w:val="0"/>
        <w:pageBreakBefore w:val="0"/>
        <w:widowControl w:val="0"/>
        <w:numPr>
          <w:ilvl w:val="0"/>
          <w:numId w:val="36"/>
        </w:numPr>
        <w:kinsoku/>
        <w:wordWrap/>
        <w:overflowPunct/>
        <w:topLinePunct w:val="0"/>
        <w:autoSpaceDE/>
        <w:autoSpaceDN/>
        <w:bidi w:val="0"/>
        <w:adjustRightInd/>
        <w:snapToGrid/>
        <w:spacing w:line="240" w:lineRule="auto"/>
        <w:ind w:left="840" w:leftChars="200" w:hanging="420" w:hangingChars="200"/>
        <w:textAlignment w:val="auto"/>
        <w:rPr>
          <w:rFonts w:hint="eastAsia" w:ascii="宋体" w:hAnsi="宋体" w:cs="宋体"/>
        </w:rPr>
      </w:pPr>
      <w:r>
        <w:rPr>
          <w:rFonts w:hint="eastAsia" w:ascii="宋体" w:hAnsi="宋体" w:cs="宋体"/>
        </w:rPr>
        <w:t>安防、消防、避雷等设施设备、用电设备、电气线路等是否使用正常；是否存在火灾隐患</w:t>
      </w:r>
      <w:r>
        <w:rPr>
          <w:rFonts w:hint="eastAsia" w:ascii="宋体" w:hAnsi="宋体" w:cs="宋体"/>
          <w:lang w:eastAsia="zh-CN"/>
        </w:rPr>
        <w:t>。</w:t>
      </w:r>
    </w:p>
    <w:p w14:paraId="2CAE437E">
      <w:pPr>
        <w:pStyle w:val="180"/>
        <w:numPr>
          <w:ilvl w:val="0"/>
          <w:numId w:val="0"/>
        </w:numPr>
      </w:pPr>
      <w:r>
        <w:rPr>
          <w:rFonts w:hint="eastAsia"/>
          <w:lang w:val="en-US" w:eastAsia="zh-CN"/>
        </w:rPr>
        <w:t>5.2.6.4</w:t>
      </w:r>
      <w:r>
        <w:rPr>
          <w:rFonts w:hint="eastAsia"/>
        </w:rPr>
        <w:t>对外开放的宗教活动场所应加强游览秩序管理，制定疏散预案，确保文物及人员安全。</w:t>
      </w:r>
    </w:p>
    <w:p w14:paraId="34600C52">
      <w:pPr>
        <w:pStyle w:val="70"/>
        <w:numPr>
          <w:ilvl w:val="3"/>
          <w:numId w:val="0"/>
        </w:numPr>
        <w:ind w:left="-22" w:leftChars="0" w:firstLine="0" w:firstLineChars="0"/>
        <w:rPr>
          <w:rFonts w:ascii="黑体" w:hAnsi="Times New Roman" w:eastAsia="黑体"/>
        </w:rPr>
      </w:pPr>
      <w:r>
        <w:rPr>
          <w:rFonts w:hint="eastAsia" w:ascii="黑体" w:hAnsi="Times New Roman" w:eastAsia="黑体" w:cs="Times New Roman"/>
          <w:b w:val="0"/>
          <w:i w:val="0"/>
          <w:sz w:val="21"/>
          <w:lang w:val="en-US" w:eastAsia="zh-CN" w:bidi="ar-SA"/>
        </w:rPr>
        <w:t>5.2.7　</w:t>
      </w:r>
      <w:r>
        <w:rPr>
          <w:rFonts w:hint="eastAsia" w:ascii="黑体" w:hAnsi="Times New Roman" w:eastAsia="黑体"/>
        </w:rPr>
        <w:t>重点设施管理</w:t>
      </w:r>
    </w:p>
    <w:p w14:paraId="05DDEBD9">
      <w:pPr>
        <w:pStyle w:val="180"/>
        <w:numPr>
          <w:ilvl w:val="0"/>
          <w:numId w:val="0"/>
        </w:numPr>
        <w:rPr>
          <w:rFonts w:hint="eastAsia" w:eastAsia="宋体"/>
          <w:lang w:eastAsia="zh-CN"/>
        </w:rPr>
      </w:pPr>
      <w:r>
        <w:rPr>
          <w:rFonts w:hint="eastAsia"/>
          <w:lang w:val="en-US" w:eastAsia="zh-CN"/>
        </w:rPr>
        <w:t>5.2.7.1</w:t>
      </w:r>
      <w:r>
        <w:rPr>
          <w:rFonts w:hint="eastAsia"/>
        </w:rPr>
        <w:t>应定期检查佛塔穹顶、礼拜殿地毯、教堂管风琴</w:t>
      </w:r>
      <w:r>
        <w:rPr>
          <w:rFonts w:hint="eastAsia"/>
          <w:lang w:val="en-US" w:eastAsia="zh-CN"/>
        </w:rPr>
        <w:t>等</w:t>
      </w:r>
      <w:r>
        <w:rPr>
          <w:rFonts w:hint="eastAsia"/>
        </w:rPr>
        <w:t>宗教特色设施、避雷检测检查，采用无损检测技术评估结构安全</w:t>
      </w:r>
      <w:r>
        <w:rPr>
          <w:rFonts w:hint="eastAsia"/>
          <w:lang w:eastAsia="zh-CN"/>
        </w:rPr>
        <w:t>。</w:t>
      </w:r>
    </w:p>
    <w:p w14:paraId="379A00E1">
      <w:pPr>
        <w:pStyle w:val="180"/>
        <w:numPr>
          <w:ilvl w:val="0"/>
          <w:numId w:val="0"/>
        </w:numPr>
        <w:rPr>
          <w:rFonts w:ascii="黑体" w:hAnsi="Times New Roman" w:eastAsia="黑体"/>
        </w:rPr>
      </w:pPr>
      <w:r>
        <w:rPr>
          <w:rFonts w:hint="eastAsia"/>
          <w:lang w:val="en-US" w:eastAsia="zh-CN"/>
        </w:rPr>
        <w:t>5.2.7.2大型活动前，应对</w:t>
      </w:r>
      <w:r>
        <w:rPr>
          <w:rFonts w:hint="eastAsia"/>
        </w:rPr>
        <w:t>配电系统、应急照明、疏散标识</w:t>
      </w:r>
      <w:r>
        <w:rPr>
          <w:rFonts w:hint="eastAsia"/>
          <w:lang w:val="en-US" w:eastAsia="zh-CN"/>
        </w:rPr>
        <w:t>等设施开展重点</w:t>
      </w:r>
      <w:r>
        <w:rPr>
          <w:rFonts w:hint="eastAsia"/>
        </w:rPr>
        <w:t>维护</w:t>
      </w:r>
      <w:r>
        <w:rPr>
          <w:rFonts w:hint="eastAsia"/>
          <w:lang w:eastAsia="zh-CN"/>
        </w:rPr>
        <w:t>。</w:t>
      </w:r>
    </w:p>
    <w:p w14:paraId="721ACB65">
      <w:pPr>
        <w:pStyle w:val="70"/>
        <w:numPr>
          <w:ilvl w:val="-1"/>
          <w:numId w:val="0"/>
        </w:numPr>
        <w:rPr>
          <w:rFonts w:ascii="黑体" w:hAnsi="Times New Roman" w:eastAsia="黑体"/>
        </w:rPr>
      </w:pPr>
      <w:r>
        <w:rPr>
          <w:rFonts w:hint="eastAsia" w:ascii="黑体" w:hAnsi="Times New Roman" w:eastAsia="黑体"/>
          <w:lang w:val="en-US" w:eastAsia="zh-CN"/>
        </w:rPr>
        <w:t>5.3 秩序维护管理</w:t>
      </w:r>
    </w:p>
    <w:p w14:paraId="2E8FF3CC">
      <w:pPr>
        <w:pStyle w:val="70"/>
        <w:numPr>
          <w:ilvl w:val="-1"/>
          <w:numId w:val="0"/>
        </w:numPr>
        <w:rPr>
          <w:rFonts w:hint="eastAsia" w:ascii="宋体" w:hAnsi="宋体" w:cs="宋体"/>
        </w:rPr>
      </w:pPr>
      <w:r>
        <w:rPr>
          <w:rFonts w:hint="eastAsia" w:ascii="黑体" w:hAnsi="Times New Roman" w:eastAsia="黑体"/>
          <w:lang w:val="en-US" w:eastAsia="zh-CN"/>
        </w:rPr>
        <w:t>5.3.1</w:t>
      </w:r>
      <w:r>
        <w:rPr>
          <w:rFonts w:hint="eastAsia" w:ascii="黑体" w:hAnsi="Times New Roman" w:eastAsia="黑体"/>
        </w:rPr>
        <w:t>门岗和出入管理</w:t>
      </w:r>
    </w:p>
    <w:p w14:paraId="3D612CFE">
      <w:pPr>
        <w:pStyle w:val="61"/>
        <w:numPr>
          <w:ilvl w:val="0"/>
          <w:numId w:val="0"/>
        </w:numPr>
        <w:autoSpaceDE/>
        <w:autoSpaceDN/>
        <w:rPr>
          <w:rFonts w:hint="eastAsia" w:hAnsi="宋体" w:eastAsia="宋体" w:cs="宋体"/>
          <w:szCs w:val="21"/>
          <w:lang w:eastAsia="zh-CN" w:bidi="ar"/>
        </w:rPr>
      </w:pPr>
      <w:r>
        <w:rPr>
          <w:rFonts w:hint="eastAsia" w:hAnsi="宋体" w:cs="宋体"/>
          <w:szCs w:val="21"/>
          <w:lang w:val="en-US" w:eastAsia="zh-CN" w:bidi="ar"/>
        </w:rPr>
        <w:t>5.3.1.1</w:t>
      </w:r>
      <w:r>
        <w:rPr>
          <w:rFonts w:hint="eastAsia" w:hAnsi="宋体" w:cs="宋体"/>
          <w:szCs w:val="21"/>
          <w:lang w:bidi="ar"/>
        </w:rPr>
        <w:t>应对外来人员进行验证、登记，发现疑点及时询问，并对物品进出实行安检、登记、电话确认等分类管理措施。建立人员出入分级管理制度，对常住人员、信众、游客实行差异化登记</w:t>
      </w:r>
      <w:r>
        <w:rPr>
          <w:rFonts w:hint="eastAsia" w:hAnsi="宋体" w:cs="宋体"/>
          <w:szCs w:val="21"/>
          <w:lang w:eastAsia="zh-CN" w:bidi="ar"/>
        </w:rPr>
        <w:t>。</w:t>
      </w:r>
    </w:p>
    <w:p w14:paraId="5407D421">
      <w:pPr>
        <w:pStyle w:val="61"/>
        <w:numPr>
          <w:ilvl w:val="0"/>
          <w:numId w:val="0"/>
        </w:numPr>
        <w:autoSpaceDE/>
        <w:autoSpaceDN/>
        <w:rPr>
          <w:rFonts w:hint="eastAsia" w:hAnsi="宋体" w:eastAsia="宋体" w:cs="宋体"/>
          <w:szCs w:val="21"/>
          <w:lang w:eastAsia="zh-CN" w:bidi="ar"/>
        </w:rPr>
      </w:pPr>
      <w:r>
        <w:rPr>
          <w:rFonts w:hint="eastAsia" w:hAnsi="宋体" w:cs="宋体"/>
          <w:szCs w:val="21"/>
          <w:lang w:val="en-US" w:eastAsia="zh-CN" w:bidi="ar"/>
        </w:rPr>
        <w:t>5.3.1.2</w:t>
      </w:r>
      <w:r>
        <w:rPr>
          <w:rFonts w:hint="eastAsia" w:hAnsi="宋体" w:cs="宋体"/>
          <w:szCs w:val="21"/>
          <w:lang w:bidi="ar"/>
        </w:rPr>
        <w:t>应做好信件收发等后勤工作</w:t>
      </w:r>
      <w:r>
        <w:rPr>
          <w:rFonts w:hint="eastAsia" w:hAnsi="宋体" w:cs="宋体"/>
          <w:szCs w:val="21"/>
          <w:lang w:eastAsia="zh-CN" w:bidi="ar"/>
        </w:rPr>
        <w:t>。</w:t>
      </w:r>
    </w:p>
    <w:p w14:paraId="4B61D73F">
      <w:pPr>
        <w:pStyle w:val="61"/>
        <w:numPr>
          <w:ilvl w:val="0"/>
          <w:numId w:val="0"/>
        </w:numPr>
        <w:autoSpaceDE/>
        <w:autoSpaceDN/>
        <w:rPr>
          <w:rFonts w:hint="eastAsia" w:hAnsi="宋体" w:eastAsia="宋体" w:cs="宋体"/>
          <w:szCs w:val="21"/>
          <w:lang w:eastAsia="zh-CN" w:bidi="ar"/>
        </w:rPr>
      </w:pPr>
      <w:r>
        <w:rPr>
          <w:rFonts w:hint="eastAsia" w:hAnsi="宋体" w:cs="宋体"/>
          <w:szCs w:val="21"/>
          <w:lang w:val="en-US" w:eastAsia="zh-CN" w:bidi="ar"/>
        </w:rPr>
        <w:t>5.3.1.3</w:t>
      </w:r>
      <w:r>
        <w:rPr>
          <w:rFonts w:hint="eastAsia" w:hAnsi="宋体" w:cs="宋体"/>
          <w:szCs w:val="21"/>
          <w:lang w:bidi="ar"/>
        </w:rPr>
        <w:t>应熟练使用宗教活动场所内所有消防设施等器材扑救初期火灾，快速有效处置突发事件，并开展应急救援</w:t>
      </w:r>
      <w:r>
        <w:rPr>
          <w:rFonts w:hint="eastAsia" w:hAnsi="宋体" w:cs="宋体"/>
          <w:szCs w:val="21"/>
          <w:lang w:eastAsia="zh-CN" w:bidi="ar"/>
        </w:rPr>
        <w:t>。</w:t>
      </w:r>
    </w:p>
    <w:p w14:paraId="038B5CE3">
      <w:pPr>
        <w:pStyle w:val="61"/>
        <w:numPr>
          <w:ilvl w:val="0"/>
          <w:numId w:val="0"/>
        </w:numPr>
        <w:autoSpaceDE/>
        <w:autoSpaceDN/>
        <w:rPr>
          <w:rFonts w:hint="eastAsia" w:hAnsi="宋体" w:eastAsia="宋体" w:cs="宋体"/>
          <w:szCs w:val="21"/>
          <w:lang w:eastAsia="zh-CN" w:bidi="ar"/>
        </w:rPr>
      </w:pPr>
      <w:r>
        <w:rPr>
          <w:rFonts w:hint="eastAsia" w:hAnsi="宋体" w:cs="宋体"/>
          <w:szCs w:val="21"/>
          <w:lang w:val="en-US" w:eastAsia="zh-CN" w:bidi="ar"/>
        </w:rPr>
        <w:t>5.3.1.4</w:t>
      </w:r>
      <w:r>
        <w:rPr>
          <w:rFonts w:hint="eastAsia" w:hAnsi="宋体" w:cs="宋体"/>
          <w:szCs w:val="21"/>
          <w:lang w:bidi="ar"/>
        </w:rPr>
        <w:t>应按照消防重点单位、反恐防范一级重点目标要求做好相关日常工作，做好检查记录和日常台账</w:t>
      </w:r>
      <w:r>
        <w:rPr>
          <w:rFonts w:hint="eastAsia" w:hAnsi="宋体" w:cs="宋体"/>
          <w:szCs w:val="21"/>
          <w:lang w:eastAsia="zh-CN" w:bidi="ar"/>
        </w:rPr>
        <w:t>。</w:t>
      </w:r>
    </w:p>
    <w:p w14:paraId="14773181">
      <w:pPr>
        <w:pStyle w:val="61"/>
        <w:numPr>
          <w:ilvl w:val="0"/>
          <w:numId w:val="0"/>
        </w:numPr>
        <w:autoSpaceDE/>
        <w:autoSpaceDN/>
        <w:rPr>
          <w:rFonts w:hint="eastAsia" w:hAnsi="宋体" w:cs="宋体"/>
          <w:szCs w:val="21"/>
          <w:lang w:bidi="ar"/>
        </w:rPr>
      </w:pPr>
      <w:r>
        <w:rPr>
          <w:rFonts w:hint="eastAsia" w:hAnsi="宋体" w:cs="宋体"/>
          <w:szCs w:val="21"/>
          <w:lang w:val="en-US" w:eastAsia="zh-CN" w:bidi="ar"/>
        </w:rPr>
        <w:t>5.3.1.5</w:t>
      </w:r>
      <w:r>
        <w:rPr>
          <w:rFonts w:hint="eastAsia" w:hAnsi="宋体" w:cs="宋体"/>
          <w:szCs w:val="21"/>
          <w:lang w:bidi="ar"/>
        </w:rPr>
        <w:t>宜通过共建等形式引进志愿者，进行文明引导及开展文明旅游宣传。</w:t>
      </w:r>
    </w:p>
    <w:p w14:paraId="3CC07E02">
      <w:pPr>
        <w:pStyle w:val="61"/>
        <w:numPr>
          <w:ilvl w:val="0"/>
          <w:numId w:val="0"/>
        </w:numPr>
        <w:autoSpaceDE/>
        <w:autoSpaceDN/>
        <w:rPr>
          <w:rFonts w:hint="eastAsia" w:hAnsi="宋体" w:cs="宋体"/>
          <w:szCs w:val="21"/>
          <w:lang w:bidi="ar"/>
        </w:rPr>
      </w:pPr>
      <w:r>
        <w:rPr>
          <w:rFonts w:hint="eastAsia" w:hAnsi="宋体" w:cs="宋体"/>
          <w:szCs w:val="21"/>
          <w:lang w:val="en-US" w:eastAsia="zh-CN" w:bidi="ar"/>
        </w:rPr>
        <w:t>5.3.1.6应严格执行出入口管理，并符合下列规定：</w:t>
      </w:r>
    </w:p>
    <w:p w14:paraId="3A535F99">
      <w:pPr>
        <w:keepNext w:val="0"/>
        <w:keepLines w:val="0"/>
        <w:pageBreakBefore w:val="0"/>
        <w:widowControl w:val="0"/>
        <w:numPr>
          <w:ilvl w:val="0"/>
          <w:numId w:val="37"/>
        </w:numPr>
        <w:kinsoku/>
        <w:wordWrap/>
        <w:overflowPunct/>
        <w:topLinePunct w:val="0"/>
        <w:autoSpaceDE/>
        <w:autoSpaceDN/>
        <w:bidi w:val="0"/>
        <w:adjustRightInd w:val="0"/>
        <w:snapToGrid/>
        <w:spacing w:line="240" w:lineRule="auto"/>
        <w:ind w:left="840" w:leftChars="200" w:hanging="420" w:hangingChars="200"/>
        <w:textAlignment w:val="auto"/>
        <w:rPr>
          <w:rFonts w:hint="eastAsia" w:ascii="宋体" w:hAnsi="宋体" w:cs="宋体"/>
          <w:b w:val="0"/>
          <w:bCs w:val="0"/>
        </w:rPr>
      </w:pPr>
      <w:r>
        <w:rPr>
          <w:rFonts w:hint="eastAsia" w:ascii="宋体" w:hAnsi="宋体" w:cs="宋体"/>
          <w:b w:val="0"/>
          <w:bCs w:val="0"/>
        </w:rPr>
        <w:t>保障宗教活动场所主要出入口、消防通道秩序畅通；</w:t>
      </w:r>
    </w:p>
    <w:p w14:paraId="3AF7BF19">
      <w:pPr>
        <w:keepNext w:val="0"/>
        <w:keepLines w:val="0"/>
        <w:pageBreakBefore w:val="0"/>
        <w:widowControl w:val="0"/>
        <w:numPr>
          <w:ilvl w:val="0"/>
          <w:numId w:val="37"/>
        </w:numPr>
        <w:kinsoku/>
        <w:wordWrap/>
        <w:overflowPunct/>
        <w:topLinePunct w:val="0"/>
        <w:autoSpaceDE/>
        <w:autoSpaceDN/>
        <w:bidi w:val="0"/>
        <w:adjustRightInd w:val="0"/>
        <w:snapToGrid/>
        <w:spacing w:line="240" w:lineRule="auto"/>
        <w:ind w:left="840" w:leftChars="200" w:hanging="420" w:hangingChars="200"/>
        <w:textAlignment w:val="auto"/>
        <w:rPr>
          <w:rFonts w:hint="eastAsia" w:ascii="宋体" w:hAnsi="宋体" w:cs="宋体"/>
          <w:b w:val="0"/>
          <w:bCs w:val="0"/>
        </w:rPr>
      </w:pPr>
      <w:r>
        <w:rPr>
          <w:rFonts w:hint="eastAsia" w:ascii="宋体" w:hAnsi="宋体" w:cs="宋体"/>
          <w:b w:val="0"/>
          <w:bCs w:val="0"/>
        </w:rPr>
        <w:t>车辆管理有序规范，未报备车辆不得入内，不应将严禁</w:t>
      </w:r>
      <w:r>
        <w:rPr>
          <w:rFonts w:hint="eastAsia" w:ascii="宋体" w:hAnsi="宋体" w:cs="宋体"/>
          <w:b w:val="0"/>
          <w:bCs w:val="0"/>
          <w:lang w:val="en-US" w:eastAsia="zh-CN"/>
        </w:rPr>
        <w:t>入内</w:t>
      </w:r>
      <w:r>
        <w:rPr>
          <w:rFonts w:hint="eastAsia" w:ascii="宋体" w:hAnsi="宋体" w:cs="宋体"/>
          <w:b w:val="0"/>
          <w:bCs w:val="0"/>
        </w:rPr>
        <w:t>车辆放行进入宗教活动场所；</w:t>
      </w:r>
    </w:p>
    <w:p w14:paraId="00F51313">
      <w:pPr>
        <w:keepNext w:val="0"/>
        <w:keepLines w:val="0"/>
        <w:pageBreakBefore w:val="0"/>
        <w:widowControl w:val="0"/>
        <w:numPr>
          <w:ilvl w:val="0"/>
          <w:numId w:val="37"/>
        </w:numPr>
        <w:kinsoku/>
        <w:wordWrap/>
        <w:overflowPunct/>
        <w:topLinePunct w:val="0"/>
        <w:autoSpaceDE/>
        <w:autoSpaceDN/>
        <w:bidi w:val="0"/>
        <w:adjustRightInd w:val="0"/>
        <w:snapToGrid/>
        <w:spacing w:line="240" w:lineRule="auto"/>
        <w:ind w:left="840" w:leftChars="200" w:hanging="420" w:hangingChars="200"/>
        <w:textAlignment w:val="auto"/>
        <w:rPr>
          <w:rFonts w:hint="eastAsia" w:ascii="宋体" w:hAnsi="宋体" w:cs="宋体"/>
          <w:b w:val="0"/>
          <w:bCs w:val="0"/>
        </w:rPr>
      </w:pPr>
      <w:r>
        <w:rPr>
          <w:rFonts w:hint="eastAsia" w:ascii="宋体" w:hAnsi="宋体" w:cs="宋体"/>
          <w:b w:val="0"/>
          <w:bCs w:val="0"/>
        </w:rPr>
        <w:t>执行特殊时段的现场管理和进出场秩序</w:t>
      </w:r>
      <w:r>
        <w:rPr>
          <w:rFonts w:hint="eastAsia" w:ascii="宋体" w:hAnsi="宋体" w:cs="宋体"/>
          <w:b w:val="0"/>
          <w:bCs w:val="0"/>
          <w:lang w:val="en-US" w:eastAsia="zh-CN"/>
        </w:rPr>
        <w:t>管理</w:t>
      </w:r>
      <w:r>
        <w:rPr>
          <w:rFonts w:hint="eastAsia" w:ascii="宋体" w:hAnsi="宋体" w:cs="宋体"/>
          <w:b w:val="0"/>
          <w:bCs w:val="0"/>
        </w:rPr>
        <w:t>；</w:t>
      </w:r>
    </w:p>
    <w:p w14:paraId="431D9589">
      <w:pPr>
        <w:keepNext w:val="0"/>
        <w:keepLines w:val="0"/>
        <w:pageBreakBefore w:val="0"/>
        <w:widowControl w:val="0"/>
        <w:numPr>
          <w:ilvl w:val="0"/>
          <w:numId w:val="37"/>
        </w:numPr>
        <w:kinsoku/>
        <w:wordWrap/>
        <w:overflowPunct/>
        <w:topLinePunct w:val="0"/>
        <w:autoSpaceDE/>
        <w:autoSpaceDN/>
        <w:bidi w:val="0"/>
        <w:adjustRightInd w:val="0"/>
        <w:snapToGrid/>
        <w:spacing w:line="240" w:lineRule="auto"/>
        <w:ind w:left="840" w:leftChars="200" w:hanging="420" w:hangingChars="200"/>
        <w:textAlignment w:val="auto"/>
        <w:rPr>
          <w:rFonts w:hint="eastAsia" w:ascii="宋体" w:hAnsi="宋体" w:cs="宋体"/>
          <w:b w:val="0"/>
          <w:bCs w:val="0"/>
        </w:rPr>
      </w:pPr>
      <w:r>
        <w:rPr>
          <w:rFonts w:hint="eastAsia" w:ascii="宋体" w:hAnsi="宋体" w:cs="宋体"/>
          <w:b w:val="0"/>
          <w:bCs w:val="0"/>
        </w:rPr>
        <w:t>制止携带相关宗教禁忌食品、物品进入宗教活动场所；</w:t>
      </w:r>
    </w:p>
    <w:p w14:paraId="32EBDC95">
      <w:pPr>
        <w:keepNext w:val="0"/>
        <w:keepLines w:val="0"/>
        <w:pageBreakBefore w:val="0"/>
        <w:widowControl w:val="0"/>
        <w:numPr>
          <w:ilvl w:val="0"/>
          <w:numId w:val="37"/>
        </w:numPr>
        <w:tabs>
          <w:tab w:val="left" w:pos="1212"/>
        </w:tabs>
        <w:kinsoku/>
        <w:wordWrap/>
        <w:overflowPunct/>
        <w:topLinePunct w:val="0"/>
        <w:autoSpaceDE/>
        <w:autoSpaceDN/>
        <w:bidi w:val="0"/>
        <w:adjustRightInd w:val="0"/>
        <w:snapToGrid/>
        <w:spacing w:line="240" w:lineRule="auto"/>
        <w:ind w:left="840" w:leftChars="200" w:hanging="420" w:hangingChars="200"/>
        <w:textAlignment w:val="auto"/>
        <w:rPr>
          <w:rFonts w:hint="eastAsia" w:ascii="宋体" w:hAnsi="宋体" w:cs="宋体"/>
          <w:b w:val="0"/>
          <w:bCs w:val="0"/>
        </w:rPr>
      </w:pPr>
      <w:r>
        <w:rPr>
          <w:rFonts w:hint="eastAsia" w:ascii="宋体" w:hAnsi="宋体" w:cs="宋体"/>
          <w:b w:val="0"/>
          <w:bCs w:val="0"/>
        </w:rPr>
        <w:t>制止衣着不整人员进入宗教活动场所；</w:t>
      </w:r>
    </w:p>
    <w:p w14:paraId="474E233F">
      <w:pPr>
        <w:keepNext w:val="0"/>
        <w:keepLines w:val="0"/>
        <w:pageBreakBefore w:val="0"/>
        <w:widowControl w:val="0"/>
        <w:numPr>
          <w:ilvl w:val="0"/>
          <w:numId w:val="37"/>
        </w:numPr>
        <w:kinsoku/>
        <w:wordWrap/>
        <w:overflowPunct/>
        <w:topLinePunct w:val="0"/>
        <w:autoSpaceDE/>
        <w:autoSpaceDN/>
        <w:bidi w:val="0"/>
        <w:adjustRightInd w:val="0"/>
        <w:snapToGrid/>
        <w:spacing w:line="240" w:lineRule="auto"/>
        <w:ind w:left="840" w:leftChars="200" w:hanging="420" w:hangingChars="200"/>
        <w:textAlignment w:val="auto"/>
        <w:rPr>
          <w:rFonts w:hint="eastAsia" w:ascii="宋体" w:hAnsi="宋体" w:cs="宋体"/>
          <w:b w:val="0"/>
          <w:bCs w:val="0"/>
        </w:rPr>
      </w:pPr>
      <w:r>
        <w:rPr>
          <w:rFonts w:hint="eastAsia" w:ascii="宋体" w:hAnsi="宋体" w:cs="宋体"/>
          <w:b w:val="0"/>
          <w:bCs w:val="0"/>
        </w:rPr>
        <w:t>制止携带枪支弹药、易燃易爆、管制刀具等</w:t>
      </w:r>
      <w:r>
        <w:rPr>
          <w:rFonts w:hint="eastAsia" w:ascii="宋体" w:hAnsi="宋体" w:cs="宋体"/>
          <w:b w:val="0"/>
          <w:bCs w:val="0"/>
          <w:lang w:val="en-US" w:eastAsia="zh-CN"/>
        </w:rPr>
        <w:t>危险品</w:t>
      </w:r>
      <w:r>
        <w:rPr>
          <w:rFonts w:hint="eastAsia" w:ascii="宋体" w:hAnsi="宋体" w:cs="宋体"/>
          <w:b w:val="0"/>
          <w:bCs w:val="0"/>
        </w:rPr>
        <w:t>进入宗教活动场所；</w:t>
      </w:r>
    </w:p>
    <w:p w14:paraId="2954C1AB">
      <w:pPr>
        <w:keepNext w:val="0"/>
        <w:keepLines w:val="0"/>
        <w:pageBreakBefore w:val="0"/>
        <w:widowControl w:val="0"/>
        <w:numPr>
          <w:ilvl w:val="0"/>
          <w:numId w:val="37"/>
        </w:numPr>
        <w:kinsoku/>
        <w:wordWrap/>
        <w:overflowPunct/>
        <w:topLinePunct w:val="0"/>
        <w:autoSpaceDE/>
        <w:autoSpaceDN/>
        <w:bidi w:val="0"/>
        <w:adjustRightInd w:val="0"/>
        <w:snapToGrid/>
        <w:spacing w:line="240" w:lineRule="auto"/>
        <w:ind w:left="840" w:leftChars="200" w:hanging="420" w:hangingChars="200"/>
        <w:textAlignment w:val="auto"/>
        <w:rPr>
          <w:rFonts w:hint="eastAsia" w:hAnsi="宋体" w:cs="宋体"/>
          <w:b w:val="0"/>
          <w:bCs w:val="0"/>
          <w:szCs w:val="21"/>
          <w:lang w:bidi="ar"/>
        </w:rPr>
      </w:pPr>
      <w:r>
        <w:rPr>
          <w:rFonts w:hint="eastAsia" w:ascii="宋体" w:hAnsi="宋体" w:cs="宋体"/>
          <w:b w:val="0"/>
          <w:bCs w:val="0"/>
        </w:rPr>
        <w:t>制止携带宠物进入宗教活动场所。</w:t>
      </w:r>
    </w:p>
    <w:p w14:paraId="3BB2EED1">
      <w:pPr>
        <w:pStyle w:val="70"/>
        <w:numPr>
          <w:ilvl w:val="-1"/>
          <w:numId w:val="0"/>
        </w:numPr>
        <w:rPr>
          <w:rFonts w:ascii="黑体" w:hAnsi="Times New Roman" w:eastAsia="黑体"/>
        </w:rPr>
      </w:pPr>
      <w:r>
        <w:rPr>
          <w:rFonts w:hint="eastAsia" w:ascii="黑体" w:hAnsi="Times New Roman" w:eastAsia="黑体"/>
          <w:lang w:val="en-US" w:eastAsia="zh-CN"/>
        </w:rPr>
        <w:t>5.3.2</w:t>
      </w:r>
      <w:r>
        <w:rPr>
          <w:rFonts w:hint="eastAsia" w:ascii="黑体" w:hAnsi="Times New Roman" w:eastAsia="黑体"/>
        </w:rPr>
        <w:t>消防管理</w:t>
      </w:r>
    </w:p>
    <w:p w14:paraId="5A80904E">
      <w:pPr>
        <w:pStyle w:val="99"/>
        <w:numPr>
          <w:ilvl w:val="-1"/>
          <w:numId w:val="0"/>
        </w:numPr>
        <w:rPr>
          <w:rFonts w:ascii="黑体" w:hAnsi="Times New Roman" w:eastAsia="黑体"/>
        </w:rPr>
      </w:pPr>
      <w:r>
        <w:rPr>
          <w:rFonts w:hint="eastAsia" w:ascii="黑体" w:hAnsi="Times New Roman" w:eastAsia="黑体"/>
          <w:lang w:val="en-US" w:eastAsia="zh-CN"/>
        </w:rPr>
        <w:t>5.3.2.1</w:t>
      </w:r>
      <w:r>
        <w:rPr>
          <w:rFonts w:hint="eastAsia" w:ascii="黑体" w:hAnsi="Times New Roman" w:eastAsia="黑体"/>
        </w:rPr>
        <w:t>消防安全管理</w:t>
      </w:r>
    </w:p>
    <w:p w14:paraId="112CEC03">
      <w:pPr>
        <w:pStyle w:val="61"/>
        <w:rPr>
          <w:rFonts w:hint="eastAsia" w:hAnsi="宋体" w:cs="宋体"/>
          <w:szCs w:val="21"/>
          <w:lang w:bidi="ar"/>
        </w:rPr>
      </w:pPr>
      <w:r>
        <w:rPr>
          <w:rFonts w:hint="eastAsia" w:hAnsi="宋体" w:cs="宋体"/>
          <w:szCs w:val="21"/>
          <w:lang w:bidi="ar"/>
        </w:rPr>
        <w:t>消防安全管理应符合下列规定：</w:t>
      </w:r>
    </w:p>
    <w:p w14:paraId="0366E33E">
      <w:pPr>
        <w:pStyle w:val="180"/>
        <w:keepNext w:val="0"/>
        <w:keepLines w:val="0"/>
        <w:pageBreakBefore w:val="0"/>
        <w:widowControl/>
        <w:numPr>
          <w:ilvl w:val="0"/>
          <w:numId w:val="38"/>
        </w:numPr>
        <w:kinsoku/>
        <w:wordWrap/>
        <w:overflowPunct/>
        <w:topLinePunct w:val="0"/>
        <w:autoSpaceDE/>
        <w:autoSpaceDN/>
        <w:bidi w:val="0"/>
        <w:adjustRightInd/>
        <w:snapToGrid/>
        <w:ind w:left="840" w:leftChars="200" w:hanging="420" w:hangingChars="200"/>
        <w:textAlignment w:val="auto"/>
      </w:pPr>
      <w:r>
        <w:rPr>
          <w:rFonts w:hint="eastAsia"/>
        </w:rPr>
        <w:t>结合宗教活动场所防火实际情况，物业服务企业应根据物业服务合同的要求明确消防安全管理人，建立志愿消防队，成立应急处置小分队。每月组织消防演练，重点培训明火管控（如酥油灯、香炉）与应急疏散路线优化。配置宗教场所专用灭火器材（如二氧化碳灭火器），避免使用可能污染文物的干粉类产品</w:t>
      </w:r>
      <w:r>
        <w:rPr>
          <w:rFonts w:hint="eastAsia"/>
          <w:lang w:eastAsia="zh-CN"/>
        </w:rPr>
        <w:t>。</w:t>
      </w:r>
    </w:p>
    <w:p w14:paraId="1D288530">
      <w:pPr>
        <w:pStyle w:val="180"/>
        <w:keepNext w:val="0"/>
        <w:keepLines w:val="0"/>
        <w:pageBreakBefore w:val="0"/>
        <w:widowControl/>
        <w:numPr>
          <w:ilvl w:val="0"/>
          <w:numId w:val="38"/>
        </w:numPr>
        <w:kinsoku/>
        <w:wordWrap/>
        <w:overflowPunct/>
        <w:topLinePunct w:val="0"/>
        <w:autoSpaceDE/>
        <w:autoSpaceDN/>
        <w:bidi w:val="0"/>
        <w:adjustRightInd/>
        <w:snapToGrid/>
        <w:ind w:left="840" w:leftChars="200" w:hanging="420" w:hangingChars="200"/>
        <w:textAlignment w:val="auto"/>
        <w:rPr>
          <w:rFonts w:hint="eastAsia"/>
        </w:rPr>
      </w:pPr>
      <w:r>
        <w:rPr>
          <w:rFonts w:hint="eastAsia"/>
        </w:rPr>
        <w:t>应每日巡查消防设施，保证设施完好有效，符合GB 13495.1、GB 15630、GB 25201、GB 25506、GB 2894的要求。检查内容应包括：</w:t>
      </w:r>
    </w:p>
    <w:p w14:paraId="368A36BD">
      <w:pPr>
        <w:pStyle w:val="180"/>
        <w:keepNext w:val="0"/>
        <w:keepLines w:val="0"/>
        <w:pageBreakBefore w:val="0"/>
        <w:numPr>
          <w:ilvl w:val="-1"/>
          <w:numId w:val="0"/>
        </w:numPr>
        <w:kinsoku/>
        <w:wordWrap/>
        <w:overflowPunct/>
        <w:topLinePunct w:val="0"/>
        <w:autoSpaceDE/>
        <w:autoSpaceDN/>
        <w:bidi w:val="0"/>
        <w:adjustRightInd/>
        <w:snapToGrid/>
        <w:ind w:left="1260" w:leftChars="400" w:hanging="420" w:hangingChars="200"/>
        <w:textAlignment w:val="auto"/>
        <w:rPr>
          <w:rFonts w:hint="eastAsia"/>
        </w:rPr>
      </w:pPr>
      <w:r>
        <w:rPr>
          <w:rFonts w:hint="eastAsia"/>
          <w:lang w:eastAsia="zh-CN"/>
        </w:rPr>
        <w:t>——</w:t>
      </w:r>
      <w:r>
        <w:rPr>
          <w:rFonts w:hint="eastAsia"/>
        </w:rPr>
        <w:t>用火、用电</w:t>
      </w:r>
      <w:r>
        <w:rPr>
          <w:rFonts w:hint="eastAsia"/>
          <w:lang w:val="en-US" w:eastAsia="zh-CN"/>
        </w:rPr>
        <w:t>应</w:t>
      </w:r>
      <w:r>
        <w:rPr>
          <w:rFonts w:hint="eastAsia"/>
        </w:rPr>
        <w:t>无违章情况；</w:t>
      </w:r>
    </w:p>
    <w:p w14:paraId="6F62C241">
      <w:pPr>
        <w:keepNext w:val="0"/>
        <w:keepLines w:val="0"/>
        <w:pageBreakBefore w:val="0"/>
        <w:numPr>
          <w:ilvl w:val="-1"/>
          <w:numId w:val="0"/>
        </w:numPr>
        <w:kinsoku/>
        <w:wordWrap/>
        <w:overflowPunct/>
        <w:topLinePunct w:val="0"/>
        <w:autoSpaceDE/>
        <w:autoSpaceDN/>
        <w:bidi w:val="0"/>
        <w:adjustRightInd/>
        <w:snapToGrid/>
        <w:spacing w:line="240" w:lineRule="auto"/>
        <w:ind w:left="1260" w:leftChars="400" w:hanging="420" w:hangingChars="200"/>
        <w:textAlignment w:val="auto"/>
        <w:rPr>
          <w:rFonts w:hint="eastAsia" w:ascii="宋体" w:hAnsi="宋体" w:cs="宋体"/>
        </w:rPr>
      </w:pPr>
      <w:r>
        <w:rPr>
          <w:rFonts w:hint="eastAsia" w:ascii="宋体" w:hAnsi="宋体" w:cs="宋体"/>
          <w:lang w:eastAsia="zh-CN"/>
        </w:rPr>
        <w:t>——</w:t>
      </w:r>
      <w:r>
        <w:rPr>
          <w:rFonts w:hint="eastAsia" w:ascii="宋体" w:hAnsi="宋体" w:cs="宋体"/>
        </w:rPr>
        <w:t>安全出口、疏散通道</w:t>
      </w:r>
      <w:r>
        <w:rPr>
          <w:rFonts w:hint="eastAsia" w:ascii="宋体" w:hAnsi="宋体" w:cs="宋体"/>
          <w:lang w:val="en-US" w:eastAsia="zh-CN"/>
        </w:rPr>
        <w:t>应保持</w:t>
      </w:r>
      <w:r>
        <w:rPr>
          <w:rFonts w:hint="eastAsia" w:ascii="宋体" w:hAnsi="宋体" w:cs="宋体"/>
        </w:rPr>
        <w:t>畅通，安全疏散指示标志、应急照明</w:t>
      </w:r>
      <w:r>
        <w:rPr>
          <w:rFonts w:hint="eastAsia" w:ascii="宋体" w:hAnsi="宋体" w:cs="宋体"/>
          <w:lang w:val="en-US" w:eastAsia="zh-CN"/>
        </w:rPr>
        <w:t>应</w:t>
      </w:r>
      <w:r>
        <w:rPr>
          <w:rFonts w:hint="eastAsia" w:ascii="宋体" w:hAnsi="宋体" w:cs="宋体"/>
        </w:rPr>
        <w:t>完好；</w:t>
      </w:r>
    </w:p>
    <w:p w14:paraId="3AC33066">
      <w:pPr>
        <w:keepNext w:val="0"/>
        <w:keepLines w:val="0"/>
        <w:pageBreakBefore w:val="0"/>
        <w:numPr>
          <w:ilvl w:val="-1"/>
          <w:numId w:val="0"/>
        </w:numPr>
        <w:kinsoku/>
        <w:wordWrap/>
        <w:overflowPunct/>
        <w:topLinePunct w:val="0"/>
        <w:autoSpaceDE/>
        <w:autoSpaceDN/>
        <w:bidi w:val="0"/>
        <w:adjustRightInd/>
        <w:snapToGrid/>
        <w:spacing w:line="240" w:lineRule="auto"/>
        <w:ind w:left="1260" w:leftChars="400" w:hanging="420" w:hangingChars="200"/>
        <w:textAlignment w:val="auto"/>
        <w:rPr>
          <w:rFonts w:hint="eastAsia" w:ascii="宋体" w:hAnsi="宋体" w:cs="宋体"/>
        </w:rPr>
      </w:pPr>
      <w:r>
        <w:rPr>
          <w:rFonts w:hint="eastAsia" w:ascii="宋体" w:hAnsi="宋体" w:cs="宋体"/>
          <w:lang w:eastAsia="zh-CN"/>
        </w:rPr>
        <w:t>——</w:t>
      </w:r>
      <w:r>
        <w:rPr>
          <w:rFonts w:hint="eastAsia" w:ascii="宋体" w:hAnsi="宋体" w:cs="宋体"/>
        </w:rPr>
        <w:t>消防设施、器材和消防安全标志</w:t>
      </w:r>
      <w:r>
        <w:rPr>
          <w:rFonts w:hint="eastAsia" w:ascii="宋体" w:hAnsi="宋体" w:cs="宋体"/>
          <w:lang w:val="en-US" w:eastAsia="zh-CN"/>
        </w:rPr>
        <w:t>应</w:t>
      </w:r>
      <w:r>
        <w:rPr>
          <w:rFonts w:hint="eastAsia" w:ascii="宋体" w:hAnsi="宋体" w:cs="宋体"/>
        </w:rPr>
        <w:t>在位、完整；</w:t>
      </w:r>
    </w:p>
    <w:p w14:paraId="6D248B66">
      <w:pPr>
        <w:keepNext w:val="0"/>
        <w:keepLines w:val="0"/>
        <w:pageBreakBefore w:val="0"/>
        <w:numPr>
          <w:ilvl w:val="-1"/>
          <w:numId w:val="0"/>
        </w:numPr>
        <w:kinsoku/>
        <w:wordWrap/>
        <w:overflowPunct/>
        <w:topLinePunct w:val="0"/>
        <w:autoSpaceDE/>
        <w:autoSpaceDN/>
        <w:bidi w:val="0"/>
        <w:adjustRightInd/>
        <w:snapToGrid/>
        <w:spacing w:line="240" w:lineRule="auto"/>
        <w:ind w:left="1260" w:leftChars="400" w:hanging="420" w:hangingChars="200"/>
        <w:textAlignment w:val="auto"/>
        <w:rPr>
          <w:rFonts w:hint="eastAsia" w:ascii="宋体" w:hAnsi="宋体" w:cs="宋体"/>
        </w:rPr>
      </w:pPr>
      <w:r>
        <w:rPr>
          <w:rFonts w:hint="eastAsia" w:ascii="宋体" w:hAnsi="宋体" w:cs="宋体"/>
          <w:lang w:eastAsia="zh-CN"/>
        </w:rPr>
        <w:t>——</w:t>
      </w:r>
      <w:r>
        <w:rPr>
          <w:rFonts w:hint="eastAsia" w:ascii="宋体" w:hAnsi="宋体" w:cs="宋体"/>
        </w:rPr>
        <w:t>常闭式防火门是否处于关闭状态，防火卷帘下</w:t>
      </w:r>
      <w:r>
        <w:rPr>
          <w:rFonts w:hint="eastAsia" w:ascii="宋体" w:hAnsi="宋体" w:cs="宋体"/>
          <w:lang w:val="en-US" w:eastAsia="zh-CN"/>
        </w:rPr>
        <w:t>应无</w:t>
      </w:r>
      <w:r>
        <w:rPr>
          <w:rFonts w:hint="eastAsia" w:ascii="宋体" w:hAnsi="宋体" w:cs="宋体"/>
        </w:rPr>
        <w:t>堆放物品影响使用；</w:t>
      </w:r>
    </w:p>
    <w:p w14:paraId="2E04B9CC">
      <w:pPr>
        <w:keepNext w:val="0"/>
        <w:keepLines w:val="0"/>
        <w:pageBreakBefore w:val="0"/>
        <w:numPr>
          <w:ilvl w:val="-1"/>
          <w:numId w:val="0"/>
        </w:numPr>
        <w:kinsoku/>
        <w:wordWrap/>
        <w:overflowPunct/>
        <w:topLinePunct w:val="0"/>
        <w:autoSpaceDE/>
        <w:autoSpaceDN/>
        <w:bidi w:val="0"/>
        <w:adjustRightInd/>
        <w:snapToGrid/>
        <w:spacing w:line="240" w:lineRule="auto"/>
        <w:ind w:left="1260" w:leftChars="400" w:hanging="420" w:hangingChars="200"/>
        <w:textAlignment w:val="auto"/>
        <w:rPr>
          <w:rFonts w:hint="eastAsia" w:ascii="宋体" w:hAnsi="宋体" w:cs="宋体"/>
        </w:rPr>
      </w:pPr>
      <w:r>
        <w:rPr>
          <w:rFonts w:hint="eastAsia" w:ascii="宋体" w:hAnsi="宋体" w:cs="宋体"/>
          <w:lang w:eastAsia="zh-CN"/>
        </w:rPr>
        <w:t>——</w:t>
      </w:r>
      <w:r>
        <w:rPr>
          <w:rFonts w:hint="eastAsia" w:ascii="宋体" w:hAnsi="宋体" w:cs="宋体"/>
        </w:rPr>
        <w:t>消防安全重点部位的人员在岗情况；</w:t>
      </w:r>
    </w:p>
    <w:p w14:paraId="065896C3">
      <w:pPr>
        <w:keepNext w:val="0"/>
        <w:keepLines w:val="0"/>
        <w:pageBreakBefore w:val="0"/>
        <w:numPr>
          <w:ilvl w:val="-1"/>
          <w:numId w:val="0"/>
        </w:numPr>
        <w:kinsoku/>
        <w:wordWrap/>
        <w:overflowPunct/>
        <w:topLinePunct w:val="0"/>
        <w:autoSpaceDE/>
        <w:autoSpaceDN/>
        <w:bidi w:val="0"/>
        <w:adjustRightInd/>
        <w:snapToGrid/>
        <w:spacing w:line="240" w:lineRule="auto"/>
        <w:ind w:left="1260" w:leftChars="400" w:hanging="420" w:hangingChars="200"/>
        <w:textAlignment w:val="auto"/>
        <w:rPr>
          <w:rFonts w:hint="eastAsia" w:ascii="宋体" w:hAnsi="宋体" w:cs="宋体"/>
        </w:rPr>
      </w:pPr>
      <w:r>
        <w:rPr>
          <w:rFonts w:hint="eastAsia" w:ascii="宋体" w:hAnsi="宋体" w:cs="宋体"/>
          <w:lang w:eastAsia="zh-CN"/>
        </w:rPr>
        <w:t>——</w:t>
      </w:r>
      <w:r>
        <w:rPr>
          <w:rFonts w:hint="eastAsia" w:ascii="宋体" w:hAnsi="宋体" w:cs="宋体"/>
        </w:rPr>
        <w:t>电气线路</w:t>
      </w:r>
      <w:r>
        <w:rPr>
          <w:rFonts w:hint="eastAsia" w:ascii="宋体" w:hAnsi="宋体" w:cs="宋体"/>
          <w:lang w:val="en-US" w:eastAsia="zh-CN"/>
        </w:rPr>
        <w:t>应无</w:t>
      </w:r>
      <w:r>
        <w:rPr>
          <w:rFonts w:hint="eastAsia" w:ascii="宋体" w:hAnsi="宋体" w:cs="宋体"/>
        </w:rPr>
        <w:t>老化、故障情况。</w:t>
      </w:r>
    </w:p>
    <w:p w14:paraId="0F9C6D8A">
      <w:pPr>
        <w:pStyle w:val="180"/>
        <w:keepNext w:val="0"/>
        <w:keepLines w:val="0"/>
        <w:pageBreakBefore w:val="0"/>
        <w:widowControl/>
        <w:numPr>
          <w:ilvl w:val="0"/>
          <w:numId w:val="38"/>
        </w:numPr>
        <w:kinsoku/>
        <w:wordWrap/>
        <w:overflowPunct/>
        <w:topLinePunct w:val="0"/>
        <w:autoSpaceDE/>
        <w:autoSpaceDN/>
        <w:bidi w:val="0"/>
        <w:adjustRightInd/>
        <w:snapToGrid/>
        <w:ind w:left="840" w:leftChars="200" w:hanging="420" w:hangingChars="200"/>
        <w:textAlignment w:val="auto"/>
      </w:pPr>
      <w:r>
        <w:rPr>
          <w:rFonts w:hint="eastAsia" w:hAnsi="宋体" w:cs="宋体"/>
          <w:color w:val="000000"/>
          <w:szCs w:val="21"/>
          <w:lang w:bidi="ar"/>
        </w:rPr>
        <w:t>应每月组织防火检查，重大节假日进行节前安全检查，对存在的问题及时予以处置。检查内容应包括：</w:t>
      </w:r>
    </w:p>
    <w:p w14:paraId="7F231188">
      <w:pPr>
        <w:keepNext w:val="0"/>
        <w:keepLines w:val="0"/>
        <w:pageBreakBefore w:val="0"/>
        <w:numPr>
          <w:ilvl w:val="-1"/>
          <w:numId w:val="0"/>
        </w:numPr>
        <w:kinsoku/>
        <w:wordWrap/>
        <w:overflowPunct/>
        <w:topLinePunct w:val="0"/>
        <w:autoSpaceDE/>
        <w:autoSpaceDN/>
        <w:bidi w:val="0"/>
        <w:adjustRightInd/>
        <w:snapToGrid/>
        <w:spacing w:line="240" w:lineRule="auto"/>
        <w:ind w:left="1260" w:leftChars="400" w:hanging="420" w:hangingChars="200"/>
        <w:textAlignment w:val="auto"/>
        <w:rPr>
          <w:rFonts w:hint="eastAsia" w:ascii="宋体" w:hAnsi="宋体" w:cs="宋体"/>
        </w:rPr>
      </w:pPr>
      <w:r>
        <w:rPr>
          <w:rFonts w:hint="eastAsia" w:ascii="宋体" w:hAnsi="宋体" w:cs="宋体"/>
          <w:lang w:eastAsia="zh-CN"/>
        </w:rPr>
        <w:t>——</w:t>
      </w:r>
      <w:r>
        <w:rPr>
          <w:rFonts w:hint="eastAsia" w:ascii="宋体" w:hAnsi="宋体" w:cs="宋体"/>
        </w:rPr>
        <w:t>火灾隐患的整改情况以及防范措施的落实情况；</w:t>
      </w:r>
    </w:p>
    <w:p w14:paraId="7F649CC4">
      <w:pPr>
        <w:keepNext w:val="0"/>
        <w:keepLines w:val="0"/>
        <w:pageBreakBefore w:val="0"/>
        <w:numPr>
          <w:ilvl w:val="-1"/>
          <w:numId w:val="0"/>
        </w:numPr>
        <w:kinsoku/>
        <w:wordWrap/>
        <w:overflowPunct/>
        <w:topLinePunct w:val="0"/>
        <w:autoSpaceDE/>
        <w:autoSpaceDN/>
        <w:bidi w:val="0"/>
        <w:adjustRightInd/>
        <w:snapToGrid/>
        <w:spacing w:line="240" w:lineRule="auto"/>
        <w:ind w:left="1260" w:leftChars="400" w:hanging="420" w:hangingChars="200"/>
        <w:textAlignment w:val="auto"/>
        <w:rPr>
          <w:rFonts w:hint="eastAsia" w:ascii="宋体" w:hAnsi="宋体" w:cs="宋体"/>
        </w:rPr>
      </w:pPr>
      <w:r>
        <w:rPr>
          <w:rFonts w:hint="eastAsia" w:ascii="宋体" w:hAnsi="宋体" w:cs="宋体"/>
          <w:lang w:eastAsia="zh-CN"/>
        </w:rPr>
        <w:t>——</w:t>
      </w:r>
      <w:r>
        <w:rPr>
          <w:rFonts w:hint="eastAsia" w:ascii="宋体" w:hAnsi="宋体" w:cs="宋体"/>
        </w:rPr>
        <w:t>安全疏散通道、疏散指示标志、应急照明和安全出口情况；</w:t>
      </w:r>
    </w:p>
    <w:p w14:paraId="51DF0FE6">
      <w:pPr>
        <w:keepNext w:val="0"/>
        <w:keepLines w:val="0"/>
        <w:pageBreakBefore w:val="0"/>
        <w:numPr>
          <w:ilvl w:val="-1"/>
          <w:numId w:val="0"/>
        </w:numPr>
        <w:kinsoku/>
        <w:wordWrap/>
        <w:overflowPunct/>
        <w:topLinePunct w:val="0"/>
        <w:autoSpaceDE/>
        <w:autoSpaceDN/>
        <w:bidi w:val="0"/>
        <w:adjustRightInd/>
        <w:snapToGrid/>
        <w:spacing w:line="240" w:lineRule="auto"/>
        <w:ind w:left="1260" w:leftChars="400" w:hanging="420" w:hangingChars="200"/>
        <w:textAlignment w:val="auto"/>
        <w:rPr>
          <w:rFonts w:hint="eastAsia" w:ascii="宋体" w:hAnsi="宋体" w:cs="宋体"/>
        </w:rPr>
      </w:pPr>
      <w:r>
        <w:rPr>
          <w:rFonts w:hint="eastAsia" w:ascii="宋体" w:hAnsi="宋体" w:cs="宋体"/>
          <w:lang w:eastAsia="zh-CN"/>
        </w:rPr>
        <w:t>——</w:t>
      </w:r>
      <w:r>
        <w:rPr>
          <w:rFonts w:hint="eastAsia" w:ascii="宋体" w:hAnsi="宋体" w:cs="宋体"/>
        </w:rPr>
        <w:t>消防车通道、消防水源情况；</w:t>
      </w:r>
    </w:p>
    <w:p w14:paraId="7571DEC4">
      <w:pPr>
        <w:keepNext w:val="0"/>
        <w:keepLines w:val="0"/>
        <w:pageBreakBefore w:val="0"/>
        <w:numPr>
          <w:ilvl w:val="-1"/>
          <w:numId w:val="0"/>
        </w:numPr>
        <w:kinsoku/>
        <w:wordWrap/>
        <w:overflowPunct/>
        <w:topLinePunct w:val="0"/>
        <w:autoSpaceDE/>
        <w:autoSpaceDN/>
        <w:bidi w:val="0"/>
        <w:adjustRightInd/>
        <w:snapToGrid/>
        <w:spacing w:line="240" w:lineRule="auto"/>
        <w:ind w:left="1260" w:leftChars="400" w:hanging="420" w:hangingChars="200"/>
        <w:textAlignment w:val="auto"/>
        <w:rPr>
          <w:rFonts w:hint="eastAsia" w:ascii="宋体" w:hAnsi="宋体" w:cs="宋体"/>
        </w:rPr>
      </w:pPr>
      <w:r>
        <w:rPr>
          <w:rFonts w:hint="eastAsia" w:ascii="宋体" w:hAnsi="宋体" w:cs="宋体"/>
          <w:lang w:eastAsia="zh-CN"/>
        </w:rPr>
        <w:t>——</w:t>
      </w:r>
      <w:r>
        <w:rPr>
          <w:rFonts w:hint="eastAsia" w:ascii="宋体" w:hAnsi="宋体" w:cs="宋体"/>
        </w:rPr>
        <w:t>灭火器材配置及有效情况；</w:t>
      </w:r>
    </w:p>
    <w:p w14:paraId="2C7BFAD8">
      <w:pPr>
        <w:keepNext w:val="0"/>
        <w:keepLines w:val="0"/>
        <w:pageBreakBefore w:val="0"/>
        <w:numPr>
          <w:ilvl w:val="-1"/>
          <w:numId w:val="0"/>
        </w:numPr>
        <w:kinsoku/>
        <w:wordWrap/>
        <w:overflowPunct/>
        <w:topLinePunct w:val="0"/>
        <w:autoSpaceDE/>
        <w:autoSpaceDN/>
        <w:bidi w:val="0"/>
        <w:adjustRightInd/>
        <w:snapToGrid/>
        <w:spacing w:line="240" w:lineRule="auto"/>
        <w:ind w:left="1260" w:leftChars="400" w:hanging="420" w:hangingChars="200"/>
        <w:textAlignment w:val="auto"/>
        <w:rPr>
          <w:rFonts w:hint="eastAsia" w:ascii="宋体" w:hAnsi="宋体" w:cs="宋体"/>
        </w:rPr>
      </w:pPr>
      <w:r>
        <w:rPr>
          <w:rFonts w:hint="eastAsia" w:ascii="宋体" w:hAnsi="宋体" w:cs="宋体"/>
          <w:lang w:eastAsia="zh-CN"/>
        </w:rPr>
        <w:t>——</w:t>
      </w:r>
      <w:r>
        <w:rPr>
          <w:rFonts w:hint="eastAsia" w:ascii="宋体" w:hAnsi="宋体" w:cs="宋体"/>
        </w:rPr>
        <w:t>用火、用电</w:t>
      </w:r>
      <w:r>
        <w:rPr>
          <w:rFonts w:hint="eastAsia" w:ascii="宋体" w:hAnsi="宋体" w:cs="宋体"/>
          <w:lang w:val="en-US" w:eastAsia="zh-CN"/>
        </w:rPr>
        <w:t>无</w:t>
      </w:r>
      <w:r>
        <w:rPr>
          <w:rFonts w:hint="eastAsia" w:ascii="宋体" w:hAnsi="宋体" w:cs="宋体"/>
        </w:rPr>
        <w:t>违章情况；</w:t>
      </w:r>
    </w:p>
    <w:p w14:paraId="2B52EAD7">
      <w:pPr>
        <w:keepNext w:val="0"/>
        <w:keepLines w:val="0"/>
        <w:pageBreakBefore w:val="0"/>
        <w:numPr>
          <w:ilvl w:val="-1"/>
          <w:numId w:val="0"/>
        </w:numPr>
        <w:kinsoku/>
        <w:wordWrap/>
        <w:overflowPunct/>
        <w:topLinePunct w:val="0"/>
        <w:autoSpaceDE/>
        <w:autoSpaceDN/>
        <w:bidi w:val="0"/>
        <w:adjustRightInd/>
        <w:snapToGrid/>
        <w:spacing w:line="240" w:lineRule="auto"/>
        <w:ind w:left="1260" w:leftChars="400" w:hanging="420" w:hangingChars="200"/>
        <w:textAlignment w:val="auto"/>
        <w:rPr>
          <w:rFonts w:hint="eastAsia" w:ascii="宋体" w:hAnsi="宋体" w:cs="宋体"/>
        </w:rPr>
      </w:pPr>
      <w:r>
        <w:rPr>
          <w:rFonts w:hint="eastAsia" w:ascii="宋体" w:hAnsi="宋体" w:cs="宋体"/>
          <w:lang w:eastAsia="zh-CN"/>
        </w:rPr>
        <w:t>——</w:t>
      </w:r>
      <w:r>
        <w:rPr>
          <w:rFonts w:hint="eastAsia" w:ascii="宋体" w:hAnsi="宋体" w:cs="宋体"/>
        </w:rPr>
        <w:t>员工消防知识的掌握情况；</w:t>
      </w:r>
    </w:p>
    <w:p w14:paraId="270800B1">
      <w:pPr>
        <w:keepNext w:val="0"/>
        <w:keepLines w:val="0"/>
        <w:pageBreakBefore w:val="0"/>
        <w:numPr>
          <w:ilvl w:val="-1"/>
          <w:numId w:val="0"/>
        </w:numPr>
        <w:kinsoku/>
        <w:wordWrap/>
        <w:overflowPunct/>
        <w:topLinePunct w:val="0"/>
        <w:autoSpaceDE/>
        <w:autoSpaceDN/>
        <w:bidi w:val="0"/>
        <w:adjustRightInd/>
        <w:snapToGrid/>
        <w:spacing w:line="240" w:lineRule="auto"/>
        <w:ind w:left="1260" w:leftChars="400" w:hanging="420" w:hangingChars="200"/>
        <w:textAlignment w:val="auto"/>
        <w:rPr>
          <w:rFonts w:hint="eastAsia" w:ascii="宋体" w:hAnsi="宋体" w:cs="宋体"/>
        </w:rPr>
      </w:pPr>
      <w:r>
        <w:rPr>
          <w:rFonts w:hint="eastAsia" w:ascii="宋体" w:hAnsi="宋体" w:cs="宋体"/>
          <w:lang w:eastAsia="zh-CN"/>
        </w:rPr>
        <w:t>——</w:t>
      </w:r>
      <w:r>
        <w:rPr>
          <w:rFonts w:hint="eastAsia" w:ascii="宋体" w:hAnsi="宋体" w:cs="宋体"/>
        </w:rPr>
        <w:t>消防安全重点部位的管理情况；</w:t>
      </w:r>
    </w:p>
    <w:p w14:paraId="790F3DD2">
      <w:pPr>
        <w:keepNext w:val="0"/>
        <w:keepLines w:val="0"/>
        <w:pageBreakBefore w:val="0"/>
        <w:numPr>
          <w:ilvl w:val="-1"/>
          <w:numId w:val="0"/>
        </w:numPr>
        <w:kinsoku/>
        <w:wordWrap/>
        <w:overflowPunct/>
        <w:topLinePunct w:val="0"/>
        <w:autoSpaceDE/>
        <w:autoSpaceDN/>
        <w:bidi w:val="0"/>
        <w:adjustRightInd/>
        <w:snapToGrid/>
        <w:spacing w:line="240" w:lineRule="auto"/>
        <w:ind w:left="1260" w:leftChars="400" w:hanging="420" w:hangingChars="200"/>
        <w:textAlignment w:val="auto"/>
        <w:rPr>
          <w:rFonts w:hint="eastAsia" w:ascii="宋体" w:hAnsi="宋体" w:cs="宋体"/>
        </w:rPr>
      </w:pPr>
      <w:r>
        <w:rPr>
          <w:rFonts w:hint="eastAsia" w:ascii="宋体" w:hAnsi="宋体" w:cs="宋体"/>
          <w:lang w:eastAsia="zh-CN"/>
        </w:rPr>
        <w:t>——</w:t>
      </w:r>
      <w:r>
        <w:rPr>
          <w:rFonts w:hint="eastAsia" w:ascii="宋体" w:hAnsi="宋体" w:cs="宋体"/>
        </w:rPr>
        <w:t>易燃易爆危险物品和场所防火防爆措施的落实情况以及其他重要物资的防火安全情况；</w:t>
      </w:r>
    </w:p>
    <w:p w14:paraId="58C391FB">
      <w:pPr>
        <w:keepNext w:val="0"/>
        <w:keepLines w:val="0"/>
        <w:pageBreakBefore w:val="0"/>
        <w:numPr>
          <w:ilvl w:val="-1"/>
          <w:numId w:val="0"/>
        </w:numPr>
        <w:kinsoku/>
        <w:wordWrap/>
        <w:overflowPunct/>
        <w:topLinePunct w:val="0"/>
        <w:autoSpaceDE/>
        <w:autoSpaceDN/>
        <w:bidi w:val="0"/>
        <w:adjustRightInd/>
        <w:snapToGrid/>
        <w:spacing w:line="240" w:lineRule="auto"/>
        <w:ind w:left="1260" w:leftChars="400" w:hanging="420" w:hangingChars="200"/>
        <w:textAlignment w:val="auto"/>
        <w:rPr>
          <w:rFonts w:hint="eastAsia" w:ascii="宋体" w:hAnsi="宋体" w:cs="宋体"/>
        </w:rPr>
      </w:pPr>
      <w:r>
        <w:rPr>
          <w:rFonts w:hint="eastAsia" w:ascii="宋体" w:hAnsi="宋体" w:cs="宋体"/>
          <w:lang w:eastAsia="zh-CN"/>
        </w:rPr>
        <w:t>——</w:t>
      </w:r>
      <w:r>
        <w:rPr>
          <w:rFonts w:hint="eastAsia" w:ascii="宋体" w:hAnsi="宋体" w:cs="宋体"/>
        </w:rPr>
        <w:t>消防控制室值班情况和设施运行、记录情况；</w:t>
      </w:r>
    </w:p>
    <w:p w14:paraId="61C42B37">
      <w:pPr>
        <w:keepNext w:val="0"/>
        <w:keepLines w:val="0"/>
        <w:pageBreakBefore w:val="0"/>
        <w:numPr>
          <w:ilvl w:val="-1"/>
          <w:numId w:val="0"/>
        </w:numPr>
        <w:kinsoku/>
        <w:wordWrap/>
        <w:overflowPunct/>
        <w:topLinePunct w:val="0"/>
        <w:autoSpaceDE/>
        <w:autoSpaceDN/>
        <w:bidi w:val="0"/>
        <w:adjustRightInd/>
        <w:snapToGrid/>
        <w:spacing w:line="240" w:lineRule="auto"/>
        <w:ind w:left="1260" w:leftChars="400" w:hanging="420" w:hangingChars="200"/>
        <w:textAlignment w:val="auto"/>
        <w:rPr>
          <w:rFonts w:hint="eastAsia" w:ascii="宋体" w:hAnsi="宋体" w:cs="宋体"/>
        </w:rPr>
      </w:pPr>
      <w:r>
        <w:rPr>
          <w:rFonts w:hint="eastAsia" w:ascii="宋体" w:hAnsi="宋体" w:cs="宋体"/>
          <w:lang w:eastAsia="zh-CN"/>
        </w:rPr>
        <w:t>——</w:t>
      </w:r>
      <w:r>
        <w:rPr>
          <w:rFonts w:hint="eastAsia" w:ascii="宋体" w:hAnsi="宋体" w:cs="宋体"/>
        </w:rPr>
        <w:t>防火巡查情况；</w:t>
      </w:r>
    </w:p>
    <w:p w14:paraId="3DBABF70">
      <w:pPr>
        <w:keepNext w:val="0"/>
        <w:keepLines w:val="0"/>
        <w:pageBreakBefore w:val="0"/>
        <w:numPr>
          <w:ilvl w:val="-1"/>
          <w:numId w:val="0"/>
        </w:numPr>
        <w:kinsoku/>
        <w:wordWrap/>
        <w:overflowPunct/>
        <w:topLinePunct w:val="0"/>
        <w:autoSpaceDE/>
        <w:autoSpaceDN/>
        <w:bidi w:val="0"/>
        <w:adjustRightInd/>
        <w:snapToGrid/>
        <w:spacing w:line="240" w:lineRule="auto"/>
        <w:ind w:left="1260" w:leftChars="400" w:hanging="420" w:hangingChars="200"/>
        <w:textAlignment w:val="auto"/>
        <w:rPr>
          <w:rFonts w:hint="eastAsia" w:ascii="宋体" w:hAnsi="宋体" w:cs="宋体"/>
        </w:rPr>
      </w:pPr>
      <w:r>
        <w:rPr>
          <w:rFonts w:hint="eastAsia" w:ascii="宋体" w:hAnsi="宋体" w:cs="宋体"/>
          <w:lang w:eastAsia="zh-CN"/>
        </w:rPr>
        <w:t>——</w:t>
      </w:r>
      <w:r>
        <w:rPr>
          <w:rFonts w:hint="eastAsia" w:ascii="宋体" w:hAnsi="宋体" w:cs="宋体"/>
        </w:rPr>
        <w:t>消防安全标志的设置情况和完好、有效情况。</w:t>
      </w:r>
    </w:p>
    <w:p w14:paraId="404EF917">
      <w:pPr>
        <w:pStyle w:val="180"/>
        <w:keepNext w:val="0"/>
        <w:keepLines w:val="0"/>
        <w:pageBreakBefore w:val="0"/>
        <w:widowControl/>
        <w:numPr>
          <w:ilvl w:val="0"/>
          <w:numId w:val="38"/>
        </w:numPr>
        <w:kinsoku/>
        <w:wordWrap/>
        <w:overflowPunct/>
        <w:topLinePunct w:val="0"/>
        <w:autoSpaceDE/>
        <w:autoSpaceDN/>
        <w:bidi w:val="0"/>
        <w:adjustRightInd/>
        <w:snapToGrid/>
        <w:ind w:left="840" w:leftChars="200" w:hanging="420" w:hangingChars="200"/>
        <w:textAlignment w:val="auto"/>
      </w:pPr>
      <w:r>
        <w:rPr>
          <w:rFonts w:hint="eastAsia"/>
        </w:rPr>
        <w:t>应每半年开展一次消防疏散演练，对演练效果进行评价，评审、修订应急预案。</w:t>
      </w:r>
    </w:p>
    <w:p w14:paraId="30B6B32F">
      <w:pPr>
        <w:pStyle w:val="99"/>
        <w:numPr>
          <w:ilvl w:val="-1"/>
          <w:numId w:val="0"/>
        </w:numPr>
        <w:rPr>
          <w:rFonts w:ascii="黑体" w:hAnsi="Times New Roman" w:eastAsia="黑体"/>
        </w:rPr>
      </w:pPr>
      <w:r>
        <w:rPr>
          <w:rFonts w:hint="eastAsia" w:ascii="黑体" w:hAnsi="Times New Roman" w:eastAsia="黑体"/>
          <w:lang w:val="en-US" w:eastAsia="zh-CN"/>
        </w:rPr>
        <w:t>5.3.2.2</w:t>
      </w:r>
      <w:r>
        <w:rPr>
          <w:rFonts w:hint="eastAsia" w:ascii="黑体" w:hAnsi="Times New Roman" w:eastAsia="黑体"/>
        </w:rPr>
        <w:t>消防控制室管理</w:t>
      </w:r>
    </w:p>
    <w:p w14:paraId="6C04E504">
      <w:pPr>
        <w:pStyle w:val="61"/>
        <w:keepNext w:val="0"/>
        <w:keepLines w:val="0"/>
        <w:pageBreakBefore w:val="0"/>
        <w:widowControl/>
        <w:kinsoku/>
        <w:wordWrap/>
        <w:overflowPunct/>
        <w:topLinePunct w:val="0"/>
        <w:autoSpaceDE w:val="0"/>
        <w:autoSpaceDN w:val="0"/>
        <w:bidi w:val="0"/>
        <w:adjustRightInd/>
        <w:snapToGrid/>
        <w:textAlignment w:val="auto"/>
        <w:rPr>
          <w:rFonts w:hint="eastAsia" w:hAnsi="宋体" w:cs="宋体"/>
          <w:szCs w:val="21"/>
          <w:lang w:bidi="ar"/>
        </w:rPr>
      </w:pPr>
      <w:r>
        <w:rPr>
          <w:rFonts w:hint="eastAsia" w:hAnsi="宋体" w:cs="宋体"/>
          <w:szCs w:val="21"/>
          <w:lang w:bidi="ar"/>
        </w:rPr>
        <w:t>消防控制室管理应符合下列规定：</w:t>
      </w:r>
    </w:p>
    <w:p w14:paraId="12D2CD95">
      <w:pPr>
        <w:pStyle w:val="180"/>
        <w:keepNext w:val="0"/>
        <w:keepLines w:val="0"/>
        <w:pageBreakBefore w:val="0"/>
        <w:widowControl/>
        <w:numPr>
          <w:ilvl w:val="0"/>
          <w:numId w:val="39"/>
        </w:numPr>
        <w:kinsoku/>
        <w:wordWrap/>
        <w:overflowPunct/>
        <w:topLinePunct w:val="0"/>
        <w:autoSpaceDE/>
        <w:autoSpaceDN/>
        <w:bidi w:val="0"/>
        <w:adjustRightInd/>
        <w:snapToGrid/>
        <w:ind w:left="840" w:leftChars="200" w:hanging="420" w:hangingChars="200"/>
        <w:textAlignment w:val="auto"/>
      </w:pPr>
      <w:r>
        <w:rPr>
          <w:rFonts w:hint="eastAsia"/>
        </w:rPr>
        <w:t>值班人员应遵守消防控制室的各项安全操作规程和各项消防安全管理制度；</w:t>
      </w:r>
    </w:p>
    <w:p w14:paraId="3C257BCF">
      <w:pPr>
        <w:pStyle w:val="180"/>
        <w:keepNext w:val="0"/>
        <w:keepLines w:val="0"/>
        <w:pageBreakBefore w:val="0"/>
        <w:widowControl/>
        <w:numPr>
          <w:ilvl w:val="0"/>
          <w:numId w:val="39"/>
        </w:numPr>
        <w:kinsoku/>
        <w:wordWrap/>
        <w:overflowPunct/>
        <w:topLinePunct w:val="0"/>
        <w:autoSpaceDE/>
        <w:autoSpaceDN/>
        <w:bidi w:val="0"/>
        <w:adjustRightInd/>
        <w:snapToGrid/>
        <w:ind w:left="840" w:leftChars="200" w:hanging="420" w:hangingChars="200"/>
        <w:textAlignment w:val="auto"/>
      </w:pPr>
      <w:r>
        <w:rPr>
          <w:rFonts w:hint="eastAsia"/>
        </w:rPr>
        <w:t>值班人员交接班时，应对设施设备运行情况进行检查，并做好相关记录；</w:t>
      </w:r>
    </w:p>
    <w:p w14:paraId="050B9443">
      <w:pPr>
        <w:pStyle w:val="180"/>
        <w:keepNext w:val="0"/>
        <w:keepLines w:val="0"/>
        <w:pageBreakBefore w:val="0"/>
        <w:widowControl/>
        <w:numPr>
          <w:ilvl w:val="0"/>
          <w:numId w:val="39"/>
        </w:numPr>
        <w:kinsoku/>
        <w:wordWrap/>
        <w:overflowPunct/>
        <w:topLinePunct w:val="0"/>
        <w:autoSpaceDE/>
        <w:autoSpaceDN/>
        <w:bidi w:val="0"/>
        <w:adjustRightInd/>
        <w:snapToGrid/>
        <w:ind w:left="840" w:leftChars="200" w:hanging="420" w:hangingChars="200"/>
        <w:textAlignment w:val="auto"/>
      </w:pPr>
      <w:r>
        <w:rPr>
          <w:rFonts w:hint="eastAsia"/>
        </w:rPr>
        <w:t>消防控制室应实行24小时双人持证上岗，不应脱岗、睡岗，做好各项记录工作，确保及时发现并及时处置突发情况；</w:t>
      </w:r>
    </w:p>
    <w:p w14:paraId="28437C93">
      <w:pPr>
        <w:pStyle w:val="180"/>
        <w:keepNext w:val="0"/>
        <w:keepLines w:val="0"/>
        <w:pageBreakBefore w:val="0"/>
        <w:widowControl/>
        <w:numPr>
          <w:ilvl w:val="0"/>
          <w:numId w:val="39"/>
        </w:numPr>
        <w:kinsoku/>
        <w:wordWrap/>
        <w:overflowPunct/>
        <w:topLinePunct w:val="0"/>
        <w:autoSpaceDE/>
        <w:autoSpaceDN/>
        <w:bidi w:val="0"/>
        <w:adjustRightInd/>
        <w:snapToGrid/>
        <w:ind w:left="840" w:leftChars="200" w:hanging="420" w:hangingChars="200"/>
        <w:textAlignment w:val="auto"/>
      </w:pPr>
      <w:r>
        <w:rPr>
          <w:rFonts w:hint="eastAsia"/>
        </w:rPr>
        <w:t>自动喷水灭火系统和联动控制的防火门等防火分隔设施应设置在自动控制状态；</w:t>
      </w:r>
    </w:p>
    <w:p w14:paraId="400EC9A7">
      <w:pPr>
        <w:pStyle w:val="180"/>
        <w:keepNext w:val="0"/>
        <w:keepLines w:val="0"/>
        <w:pageBreakBefore w:val="0"/>
        <w:widowControl/>
        <w:numPr>
          <w:ilvl w:val="0"/>
          <w:numId w:val="39"/>
        </w:numPr>
        <w:kinsoku/>
        <w:wordWrap/>
        <w:overflowPunct/>
        <w:topLinePunct w:val="0"/>
        <w:autoSpaceDE/>
        <w:autoSpaceDN/>
        <w:bidi w:val="0"/>
        <w:adjustRightInd/>
        <w:snapToGrid/>
        <w:ind w:left="840" w:leftChars="200" w:hanging="420" w:hangingChars="200"/>
        <w:textAlignment w:val="auto"/>
      </w:pPr>
      <w:r>
        <w:rPr>
          <w:rFonts w:hint="eastAsia"/>
        </w:rPr>
        <w:t>未经公安机关消防机构同意，不应擅自关闭、停用消防设施；</w:t>
      </w:r>
    </w:p>
    <w:p w14:paraId="125AD2A1">
      <w:pPr>
        <w:pStyle w:val="180"/>
        <w:keepNext w:val="0"/>
        <w:keepLines w:val="0"/>
        <w:pageBreakBefore w:val="0"/>
        <w:widowControl/>
        <w:numPr>
          <w:ilvl w:val="0"/>
          <w:numId w:val="39"/>
        </w:numPr>
        <w:kinsoku/>
        <w:wordWrap/>
        <w:overflowPunct/>
        <w:topLinePunct w:val="0"/>
        <w:autoSpaceDE/>
        <w:autoSpaceDN/>
        <w:bidi w:val="0"/>
        <w:adjustRightInd/>
        <w:snapToGrid/>
        <w:ind w:left="840" w:leftChars="200" w:hanging="420" w:hangingChars="200"/>
        <w:textAlignment w:val="auto"/>
      </w:pPr>
      <w:r>
        <w:rPr>
          <w:rFonts w:hint="eastAsia"/>
        </w:rPr>
        <w:t>消防控制室内不应存放与设备运行无关的物品。</w:t>
      </w:r>
    </w:p>
    <w:p w14:paraId="414F1E7D">
      <w:pPr>
        <w:pStyle w:val="70"/>
        <w:numPr>
          <w:ilvl w:val="-1"/>
          <w:numId w:val="0"/>
        </w:numPr>
        <w:rPr>
          <w:rFonts w:ascii="黑体" w:hAnsi="Times New Roman" w:eastAsia="黑体"/>
        </w:rPr>
      </w:pPr>
      <w:r>
        <w:rPr>
          <w:rFonts w:hint="eastAsia" w:ascii="黑体" w:hAnsi="Times New Roman" w:eastAsia="黑体"/>
          <w:lang w:val="en-US" w:eastAsia="zh-CN"/>
        </w:rPr>
        <w:t>5.3.3</w:t>
      </w:r>
      <w:r>
        <w:rPr>
          <w:rFonts w:hint="eastAsia" w:ascii="黑体" w:hAnsi="Times New Roman" w:eastAsia="黑体"/>
        </w:rPr>
        <w:t>监控室管理</w:t>
      </w:r>
    </w:p>
    <w:p w14:paraId="3848540B">
      <w:pPr>
        <w:pStyle w:val="180"/>
        <w:numPr>
          <w:ilvl w:val="0"/>
          <w:numId w:val="0"/>
        </w:numPr>
        <w:rPr>
          <w:rFonts w:hint="eastAsia" w:eastAsia="宋体"/>
          <w:lang w:eastAsia="zh-CN"/>
        </w:rPr>
      </w:pPr>
      <w:r>
        <w:rPr>
          <w:rFonts w:hint="eastAsia"/>
          <w:lang w:val="en-US" w:eastAsia="zh-CN"/>
        </w:rPr>
        <w:t>5.3.3.1</w:t>
      </w:r>
      <w:r>
        <w:rPr>
          <w:rFonts w:hint="eastAsia"/>
        </w:rPr>
        <w:t>应遵守操作规程和保密制度，做好监控记录的保存工作</w:t>
      </w:r>
      <w:r>
        <w:rPr>
          <w:rFonts w:hint="eastAsia"/>
          <w:lang w:eastAsia="zh-CN"/>
        </w:rPr>
        <w:t>。</w:t>
      </w:r>
    </w:p>
    <w:p w14:paraId="49CCFAD8">
      <w:pPr>
        <w:pStyle w:val="180"/>
        <w:numPr>
          <w:ilvl w:val="0"/>
          <w:numId w:val="0"/>
        </w:numPr>
        <w:rPr>
          <w:rFonts w:hint="eastAsia" w:eastAsia="宋体"/>
          <w:lang w:eastAsia="zh-CN"/>
        </w:rPr>
      </w:pPr>
      <w:r>
        <w:rPr>
          <w:rFonts w:hint="eastAsia"/>
          <w:lang w:val="en-US" w:eastAsia="zh-CN"/>
        </w:rPr>
        <w:t>5.3.3.2</w:t>
      </w:r>
      <w:r>
        <w:rPr>
          <w:rFonts w:hint="eastAsia"/>
        </w:rPr>
        <w:t>值班人员交接班时，应检查设施设备运行情况，并做好相关记录</w:t>
      </w:r>
      <w:r>
        <w:rPr>
          <w:rFonts w:hint="eastAsia"/>
          <w:lang w:eastAsia="zh-CN"/>
        </w:rPr>
        <w:t>。</w:t>
      </w:r>
    </w:p>
    <w:p w14:paraId="57C009EF">
      <w:pPr>
        <w:pStyle w:val="180"/>
        <w:numPr>
          <w:ilvl w:val="0"/>
          <w:numId w:val="0"/>
        </w:numPr>
        <w:rPr>
          <w:rFonts w:hint="eastAsia" w:eastAsia="宋体"/>
          <w:lang w:eastAsia="zh-CN"/>
        </w:rPr>
      </w:pPr>
      <w:r>
        <w:rPr>
          <w:rFonts w:hint="eastAsia"/>
          <w:lang w:val="en-US" w:eastAsia="zh-CN"/>
        </w:rPr>
        <w:t>5.3.3.3</w:t>
      </w:r>
      <w:r>
        <w:rPr>
          <w:rFonts w:hint="eastAsia"/>
        </w:rPr>
        <w:t>值班人员应密切关注安保对象的各种情况，对任何可疑情况，应认真记录具体内容及处置结果</w:t>
      </w:r>
      <w:r>
        <w:rPr>
          <w:rFonts w:hint="eastAsia"/>
          <w:lang w:eastAsia="zh-CN"/>
        </w:rPr>
        <w:t>。</w:t>
      </w:r>
    </w:p>
    <w:p w14:paraId="7D49EB04">
      <w:pPr>
        <w:pStyle w:val="180"/>
        <w:numPr>
          <w:ilvl w:val="0"/>
          <w:numId w:val="0"/>
        </w:numPr>
        <w:rPr>
          <w:rFonts w:hint="eastAsia" w:eastAsia="宋体"/>
          <w:lang w:eastAsia="zh-CN"/>
        </w:rPr>
      </w:pPr>
      <w:r>
        <w:rPr>
          <w:rFonts w:hint="eastAsia"/>
          <w:lang w:val="en-US" w:eastAsia="zh-CN"/>
        </w:rPr>
        <w:t>5.3.3.4</w:t>
      </w:r>
      <w:r>
        <w:rPr>
          <w:rFonts w:hint="eastAsia"/>
        </w:rPr>
        <w:t>发现监控设备出现故障，应立即查找原因，及时报修，并通知值班安保人员加强防范</w:t>
      </w:r>
      <w:r>
        <w:rPr>
          <w:rFonts w:hint="eastAsia"/>
          <w:lang w:eastAsia="zh-CN"/>
        </w:rPr>
        <w:t>。</w:t>
      </w:r>
    </w:p>
    <w:p w14:paraId="17C9E673">
      <w:pPr>
        <w:pStyle w:val="180"/>
        <w:numPr>
          <w:ilvl w:val="0"/>
          <w:numId w:val="0"/>
        </w:numPr>
        <w:rPr>
          <w:rFonts w:hint="eastAsia" w:eastAsia="宋体"/>
          <w:lang w:eastAsia="zh-CN"/>
        </w:rPr>
      </w:pPr>
      <w:r>
        <w:rPr>
          <w:rFonts w:hint="eastAsia"/>
          <w:lang w:val="en-US" w:eastAsia="zh-CN"/>
        </w:rPr>
        <w:t>5.3.3.5</w:t>
      </w:r>
      <w:r>
        <w:rPr>
          <w:rFonts w:hint="eastAsia"/>
        </w:rPr>
        <w:t>应保持监控室室内以及监控设备干净整洁</w:t>
      </w:r>
      <w:r>
        <w:rPr>
          <w:rFonts w:hint="eastAsia"/>
          <w:lang w:eastAsia="zh-CN"/>
        </w:rPr>
        <w:t>。</w:t>
      </w:r>
    </w:p>
    <w:p w14:paraId="379A9621">
      <w:pPr>
        <w:pStyle w:val="180"/>
        <w:numPr>
          <w:ilvl w:val="0"/>
          <w:numId w:val="0"/>
        </w:numPr>
      </w:pPr>
      <w:r>
        <w:rPr>
          <w:rFonts w:hint="eastAsia"/>
          <w:lang w:val="en-US" w:eastAsia="zh-CN"/>
        </w:rPr>
        <w:t>5.3.3.6</w:t>
      </w:r>
      <w:r>
        <w:rPr>
          <w:rFonts w:hint="eastAsia"/>
        </w:rPr>
        <w:t>查阅监控记录，应经授权人批准。</w:t>
      </w:r>
    </w:p>
    <w:p w14:paraId="407E4D59">
      <w:pPr>
        <w:pStyle w:val="70"/>
        <w:numPr>
          <w:ilvl w:val="-1"/>
          <w:numId w:val="0"/>
        </w:numPr>
        <w:rPr>
          <w:rFonts w:ascii="黑体" w:hAnsi="Times New Roman" w:eastAsia="黑体"/>
        </w:rPr>
      </w:pPr>
      <w:r>
        <w:rPr>
          <w:rFonts w:hint="eastAsia" w:ascii="黑体" w:hAnsi="Times New Roman" w:eastAsia="黑体"/>
          <w:lang w:val="en-US" w:eastAsia="zh-CN"/>
        </w:rPr>
        <w:t>5.3.4</w:t>
      </w:r>
      <w:r>
        <w:rPr>
          <w:rFonts w:hint="eastAsia" w:ascii="黑体" w:hAnsi="Times New Roman" w:eastAsia="黑体"/>
        </w:rPr>
        <w:t>巡查管理</w:t>
      </w:r>
    </w:p>
    <w:p w14:paraId="2D977931">
      <w:pPr>
        <w:pStyle w:val="180"/>
        <w:numPr>
          <w:ilvl w:val="0"/>
          <w:numId w:val="0"/>
        </w:numPr>
      </w:pPr>
      <w:r>
        <w:rPr>
          <w:rFonts w:hint="eastAsia" w:hAnsi="宋体" w:cs="宋体"/>
          <w:color w:val="000000"/>
          <w:szCs w:val="21"/>
          <w:lang w:val="en-US" w:eastAsia="zh-CN" w:bidi="ar"/>
        </w:rPr>
        <w:t>5.3.4.1</w:t>
      </w:r>
      <w:r>
        <w:rPr>
          <w:rFonts w:hint="eastAsia" w:hAnsi="宋体" w:cs="宋体"/>
          <w:color w:val="000000"/>
          <w:szCs w:val="21"/>
          <w:lang w:bidi="ar"/>
        </w:rPr>
        <w:t>应根据巡查计划，合理设置</w:t>
      </w:r>
      <w:r>
        <w:rPr>
          <w:rFonts w:hint="eastAsia" w:hAnsi="宋体" w:cs="宋体"/>
          <w:color w:val="000000"/>
          <w:szCs w:val="21"/>
          <w:lang w:val="en-US" w:eastAsia="zh-CN" w:bidi="ar"/>
        </w:rPr>
        <w:t>巡查</w:t>
      </w:r>
      <w:r>
        <w:rPr>
          <w:rFonts w:hint="eastAsia" w:hAnsi="宋体" w:cs="宋体"/>
          <w:color w:val="000000"/>
          <w:szCs w:val="21"/>
          <w:lang w:bidi="ar"/>
        </w:rPr>
        <w:t>点位、安排巡查路线，按规定时间巡查，排查事故隐患，做好宗教活动场所内防火、防盗、防破坏、防灾害事故等工作</w:t>
      </w:r>
      <w:r>
        <w:rPr>
          <w:rFonts w:hint="eastAsia"/>
        </w:rPr>
        <w:t>，巡查内容应包括：</w:t>
      </w:r>
    </w:p>
    <w:p w14:paraId="27110646">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840" w:leftChars="200" w:hanging="420" w:hangingChars="200"/>
        <w:textAlignment w:val="auto"/>
        <w:rPr>
          <w:rFonts w:hint="eastAsia" w:ascii="宋体" w:hAnsi="宋体" w:cs="宋体"/>
        </w:rPr>
      </w:pPr>
      <w:r>
        <w:rPr>
          <w:rFonts w:hint="eastAsia" w:ascii="宋体" w:hAnsi="宋体" w:cs="宋体"/>
        </w:rPr>
        <w:t>房屋结构安全；</w:t>
      </w:r>
    </w:p>
    <w:p w14:paraId="532A6B1E">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840" w:leftChars="200" w:hanging="420" w:hangingChars="200"/>
        <w:textAlignment w:val="auto"/>
        <w:rPr>
          <w:rFonts w:hint="eastAsia" w:ascii="宋体" w:hAnsi="宋体" w:cs="宋体"/>
        </w:rPr>
      </w:pPr>
      <w:r>
        <w:rPr>
          <w:rFonts w:hint="eastAsia" w:ascii="宋体" w:hAnsi="宋体" w:cs="宋体"/>
        </w:rPr>
        <w:t>附属构筑物安全；</w:t>
      </w:r>
    </w:p>
    <w:p w14:paraId="1D5C46E0">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840" w:leftChars="200" w:hanging="420" w:hangingChars="200"/>
        <w:textAlignment w:val="auto"/>
        <w:rPr>
          <w:rFonts w:hint="eastAsia" w:ascii="宋体" w:hAnsi="宋体" w:cs="宋体"/>
        </w:rPr>
      </w:pPr>
      <w:r>
        <w:rPr>
          <w:rFonts w:hint="eastAsia" w:ascii="宋体" w:hAnsi="宋体" w:cs="宋体"/>
        </w:rPr>
        <w:t>古建筑安全；</w:t>
      </w:r>
    </w:p>
    <w:p w14:paraId="7817C534">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840" w:leftChars="200" w:hanging="420" w:hangingChars="200"/>
        <w:textAlignment w:val="auto"/>
        <w:rPr>
          <w:rFonts w:hint="eastAsia" w:ascii="宋体" w:hAnsi="宋体" w:cs="宋体"/>
        </w:rPr>
      </w:pPr>
      <w:r>
        <w:rPr>
          <w:rFonts w:hint="eastAsia" w:ascii="宋体" w:hAnsi="宋体" w:cs="宋体"/>
        </w:rPr>
        <w:t>可移动文物安全；</w:t>
      </w:r>
    </w:p>
    <w:p w14:paraId="42F5672F">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840" w:leftChars="200" w:hanging="420" w:hangingChars="200"/>
        <w:textAlignment w:val="auto"/>
        <w:rPr>
          <w:rFonts w:hint="eastAsia" w:ascii="宋体" w:hAnsi="宋体" w:cs="宋体"/>
        </w:rPr>
      </w:pPr>
      <w:r>
        <w:rPr>
          <w:rFonts w:hint="eastAsia" w:ascii="宋体" w:hAnsi="宋体" w:cs="宋体"/>
        </w:rPr>
        <w:t>明火、燃灯、焚纸、焚香等火源安全；</w:t>
      </w:r>
    </w:p>
    <w:p w14:paraId="5B844353">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840" w:leftChars="200" w:hanging="420" w:hangingChars="200"/>
        <w:textAlignment w:val="auto"/>
        <w:rPr>
          <w:rFonts w:hint="eastAsia" w:ascii="宋体" w:hAnsi="宋体" w:cs="宋体"/>
        </w:rPr>
      </w:pPr>
      <w:r>
        <w:rPr>
          <w:rFonts w:hint="eastAsia" w:ascii="宋体" w:hAnsi="宋体" w:cs="宋体"/>
        </w:rPr>
        <w:t>古树名木安全；</w:t>
      </w:r>
    </w:p>
    <w:p w14:paraId="7C17AB67">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840" w:leftChars="200" w:hanging="420" w:hangingChars="200"/>
        <w:textAlignment w:val="auto"/>
        <w:rPr>
          <w:rFonts w:hint="eastAsia" w:ascii="宋体" w:hAnsi="宋体" w:cs="宋体"/>
        </w:rPr>
      </w:pPr>
      <w:r>
        <w:rPr>
          <w:rFonts w:hint="eastAsia" w:ascii="宋体" w:hAnsi="宋体" w:cs="宋体"/>
        </w:rPr>
        <w:t>警示标识；</w:t>
      </w:r>
    </w:p>
    <w:p w14:paraId="33178FF8">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840" w:leftChars="200" w:hanging="420" w:hangingChars="200"/>
        <w:textAlignment w:val="auto"/>
        <w:rPr>
          <w:rFonts w:hint="eastAsia" w:ascii="宋体" w:hAnsi="宋体" w:cs="宋体"/>
        </w:rPr>
      </w:pPr>
      <w:r>
        <w:rPr>
          <w:rFonts w:hint="eastAsia" w:ascii="宋体" w:hAnsi="宋体" w:cs="宋体"/>
        </w:rPr>
        <w:t>营业用房的安全巡查、消防监督工作；</w:t>
      </w:r>
    </w:p>
    <w:p w14:paraId="29FAF92F">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840" w:leftChars="200" w:hanging="420" w:hangingChars="200"/>
        <w:textAlignment w:val="auto"/>
        <w:rPr>
          <w:rFonts w:hint="eastAsia" w:ascii="宋体" w:hAnsi="宋体" w:cs="宋体"/>
        </w:rPr>
      </w:pPr>
      <w:r>
        <w:rPr>
          <w:rFonts w:hint="eastAsia" w:ascii="宋体" w:hAnsi="宋体" w:cs="宋体"/>
        </w:rPr>
        <w:t>劝阻游客吸烟、制造噪音、躺卧等不文明行为；</w:t>
      </w:r>
    </w:p>
    <w:p w14:paraId="1C363C9E">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840" w:leftChars="200" w:hanging="420" w:hangingChars="200"/>
        <w:textAlignment w:val="auto"/>
        <w:rPr>
          <w:rFonts w:hint="eastAsia" w:ascii="宋体" w:hAnsi="宋体" w:cs="宋体"/>
        </w:rPr>
      </w:pPr>
      <w:r>
        <w:rPr>
          <w:rFonts w:hint="eastAsia" w:ascii="宋体" w:hAnsi="宋体" w:cs="宋体"/>
        </w:rPr>
        <w:t>劝阻升放无人机、攀爬假山、进入池塘等危险区域等不安全行为；</w:t>
      </w:r>
    </w:p>
    <w:p w14:paraId="67C04A3E">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840" w:leftChars="200" w:hanging="420" w:hangingChars="200"/>
        <w:textAlignment w:val="auto"/>
        <w:rPr>
          <w:rFonts w:hint="eastAsia" w:ascii="宋体" w:hAnsi="宋体" w:cs="宋体"/>
        </w:rPr>
      </w:pPr>
      <w:r>
        <w:rPr>
          <w:rFonts w:hint="eastAsia" w:ascii="宋体" w:hAnsi="宋体" w:cs="宋体"/>
        </w:rPr>
        <w:t>在宗教活动场所内的非法活动；</w:t>
      </w:r>
    </w:p>
    <w:p w14:paraId="56ED2C5A">
      <w:pPr>
        <w:keepNext w:val="0"/>
        <w:keepLines w:val="0"/>
        <w:pageBreakBefore w:val="0"/>
        <w:widowControl w:val="0"/>
        <w:numPr>
          <w:ilvl w:val="0"/>
          <w:numId w:val="40"/>
        </w:numPr>
        <w:kinsoku/>
        <w:wordWrap/>
        <w:overflowPunct/>
        <w:topLinePunct w:val="0"/>
        <w:autoSpaceDE/>
        <w:autoSpaceDN/>
        <w:bidi w:val="0"/>
        <w:adjustRightInd/>
        <w:snapToGrid/>
        <w:spacing w:line="240" w:lineRule="auto"/>
        <w:ind w:left="840" w:leftChars="200" w:hanging="420" w:hangingChars="200"/>
        <w:textAlignment w:val="auto"/>
        <w:rPr>
          <w:rFonts w:hint="eastAsia" w:ascii="宋体" w:hAnsi="宋体" w:cs="宋体"/>
        </w:rPr>
      </w:pPr>
      <w:r>
        <w:rPr>
          <w:rFonts w:hint="eastAsia" w:ascii="宋体" w:hAnsi="宋体" w:cs="宋体"/>
        </w:rPr>
        <w:t>对池塘的水位观测、防汛排水工作；</w:t>
      </w:r>
    </w:p>
    <w:p w14:paraId="63CB4DE3">
      <w:pPr>
        <w:keepNext w:val="0"/>
        <w:keepLines w:val="0"/>
        <w:pageBreakBefore w:val="0"/>
        <w:widowControl w:val="0"/>
        <w:numPr>
          <w:ilvl w:val="0"/>
          <w:numId w:val="40"/>
        </w:numPr>
        <w:kinsoku/>
        <w:wordWrap/>
        <w:overflowPunct/>
        <w:topLinePunct w:val="0"/>
        <w:autoSpaceDE/>
        <w:autoSpaceDN/>
        <w:bidi w:val="0"/>
        <w:snapToGrid/>
        <w:spacing w:line="240" w:lineRule="auto"/>
        <w:ind w:left="840" w:leftChars="200" w:hanging="420" w:hangingChars="200"/>
        <w:textAlignment w:val="auto"/>
        <w:rPr>
          <w:rFonts w:hint="eastAsia" w:ascii="宋体" w:hAnsi="宋体" w:cs="宋体"/>
        </w:rPr>
      </w:pPr>
      <w:r>
        <w:rPr>
          <w:rFonts w:hint="eastAsia" w:ascii="宋体" w:hAnsi="宋体" w:cs="宋体"/>
        </w:rPr>
        <w:t>对雨雪、台风等恶劣天气时期可能存在的安全隐患。</w:t>
      </w:r>
    </w:p>
    <w:p w14:paraId="0977EB77">
      <w:pPr>
        <w:pStyle w:val="180"/>
        <w:numPr>
          <w:ilvl w:val="0"/>
          <w:numId w:val="0"/>
        </w:numPr>
        <w:rPr>
          <w:rFonts w:hint="eastAsia" w:eastAsia="宋体"/>
          <w:lang w:eastAsia="zh-CN"/>
        </w:rPr>
      </w:pPr>
      <w:r>
        <w:rPr>
          <w:rFonts w:hint="eastAsia" w:hAnsi="宋体" w:cs="宋体"/>
          <w:color w:val="000000"/>
          <w:szCs w:val="21"/>
          <w:lang w:val="en-US" w:eastAsia="zh-CN" w:bidi="ar"/>
        </w:rPr>
        <w:t>5.3.4.2</w:t>
      </w:r>
      <w:r>
        <w:rPr>
          <w:rFonts w:hint="eastAsia"/>
        </w:rPr>
        <w:t>应及时回复客户或游客的求助和询问，并妥善处理</w:t>
      </w:r>
      <w:r>
        <w:rPr>
          <w:rFonts w:hint="eastAsia"/>
          <w:lang w:eastAsia="zh-CN"/>
        </w:rPr>
        <w:t>。</w:t>
      </w:r>
    </w:p>
    <w:p w14:paraId="5890DA38">
      <w:pPr>
        <w:pStyle w:val="180"/>
        <w:numPr>
          <w:ilvl w:val="0"/>
          <w:numId w:val="0"/>
        </w:numPr>
        <w:rPr>
          <w:rFonts w:hint="eastAsia" w:eastAsia="宋体"/>
          <w:lang w:eastAsia="zh-CN"/>
        </w:rPr>
      </w:pPr>
      <w:r>
        <w:rPr>
          <w:rFonts w:hint="eastAsia" w:hAnsi="宋体" w:cs="宋体"/>
          <w:color w:val="000000"/>
          <w:szCs w:val="21"/>
          <w:lang w:val="en-US" w:eastAsia="zh-CN" w:bidi="ar"/>
        </w:rPr>
        <w:t>5.3.4.3</w:t>
      </w:r>
      <w:r>
        <w:rPr>
          <w:rFonts w:hint="eastAsia"/>
        </w:rPr>
        <w:t>应在巡查时留意无监护人陪同单独玩耍的或有异常情况的儿童，加以问询劝阻，必要时予以临时照看</w:t>
      </w:r>
      <w:r>
        <w:rPr>
          <w:rFonts w:hint="eastAsia"/>
          <w:lang w:eastAsia="zh-CN"/>
        </w:rPr>
        <w:t>。</w:t>
      </w:r>
    </w:p>
    <w:p w14:paraId="481073B4">
      <w:pPr>
        <w:pStyle w:val="180"/>
        <w:numPr>
          <w:ilvl w:val="0"/>
          <w:numId w:val="0"/>
        </w:numPr>
        <w:rPr>
          <w:rFonts w:hint="eastAsia" w:eastAsia="宋体"/>
          <w:lang w:eastAsia="zh-CN"/>
        </w:rPr>
      </w:pPr>
      <w:r>
        <w:rPr>
          <w:rFonts w:hint="eastAsia" w:hAnsi="宋体" w:cs="宋体"/>
          <w:color w:val="000000"/>
          <w:szCs w:val="21"/>
          <w:lang w:val="en-US" w:eastAsia="zh-CN" w:bidi="ar"/>
        </w:rPr>
        <w:t>5.3.4.4</w:t>
      </w:r>
      <w:r>
        <w:rPr>
          <w:rFonts w:hint="eastAsia"/>
        </w:rPr>
        <w:t>夜间巡查应加强检查密林树丛、活动场所内的死角、围墙及栅栏周边有无人员留宿过夜，发现可疑人员应及时盘查，做好询问记录，并劝其离开，嫌疑突出者应及时与当地所辖派出所联系，必要时及时上报</w:t>
      </w:r>
      <w:r>
        <w:rPr>
          <w:rFonts w:hint="eastAsia"/>
          <w:lang w:eastAsia="zh-CN"/>
        </w:rPr>
        <w:t>。</w:t>
      </w:r>
    </w:p>
    <w:p w14:paraId="3A33A6AB">
      <w:pPr>
        <w:pStyle w:val="180"/>
        <w:numPr>
          <w:ilvl w:val="0"/>
          <w:numId w:val="0"/>
        </w:numPr>
        <w:rPr>
          <w:rFonts w:hint="eastAsia" w:eastAsia="宋体"/>
          <w:lang w:eastAsia="zh-CN"/>
        </w:rPr>
      </w:pPr>
      <w:r>
        <w:rPr>
          <w:rFonts w:hint="eastAsia" w:hAnsi="宋体" w:cs="宋体"/>
          <w:color w:val="000000"/>
          <w:szCs w:val="21"/>
          <w:lang w:val="en-US" w:eastAsia="zh-CN" w:bidi="ar"/>
        </w:rPr>
        <w:t>5.3.4.5</w:t>
      </w:r>
      <w:r>
        <w:rPr>
          <w:rFonts w:hint="eastAsia"/>
        </w:rPr>
        <w:t>若发现宗教活动场所内出现火情，应迅速赶到现场，视情况及时采取响应措施，并第一时间报告情况</w:t>
      </w:r>
      <w:r>
        <w:rPr>
          <w:rFonts w:hint="eastAsia"/>
          <w:lang w:eastAsia="zh-CN"/>
        </w:rPr>
        <w:t>。</w:t>
      </w:r>
    </w:p>
    <w:p w14:paraId="6A8DC5A3">
      <w:pPr>
        <w:pStyle w:val="180"/>
        <w:numPr>
          <w:ilvl w:val="0"/>
          <w:numId w:val="0"/>
        </w:numPr>
        <w:rPr>
          <w:rFonts w:hint="eastAsia" w:eastAsia="宋体"/>
          <w:lang w:eastAsia="zh-CN"/>
        </w:rPr>
      </w:pPr>
      <w:r>
        <w:rPr>
          <w:rFonts w:hint="eastAsia" w:hAnsi="宋体" w:cs="宋体"/>
          <w:color w:val="000000"/>
          <w:szCs w:val="21"/>
          <w:lang w:val="en-US" w:eastAsia="zh-CN" w:bidi="ar"/>
        </w:rPr>
        <w:t>5.3.4.6</w:t>
      </w:r>
      <w:r>
        <w:rPr>
          <w:rFonts w:hint="eastAsia"/>
        </w:rPr>
        <w:t>接到治安报警或发现异常情况，应立即赶赴现场，保护现场，并迅速报告，严密监视现场及可疑人员</w:t>
      </w:r>
      <w:r>
        <w:rPr>
          <w:rFonts w:hint="eastAsia"/>
          <w:lang w:eastAsia="zh-CN"/>
        </w:rPr>
        <w:t>。</w:t>
      </w:r>
    </w:p>
    <w:p w14:paraId="5BE3DE0C">
      <w:pPr>
        <w:pStyle w:val="180"/>
        <w:numPr>
          <w:ilvl w:val="0"/>
          <w:numId w:val="0"/>
        </w:numPr>
      </w:pPr>
      <w:r>
        <w:rPr>
          <w:rFonts w:hint="eastAsia" w:hAnsi="宋体" w:cs="宋体"/>
          <w:color w:val="000000"/>
          <w:szCs w:val="21"/>
          <w:lang w:val="en-US" w:eastAsia="zh-CN" w:bidi="ar"/>
        </w:rPr>
        <w:t>5.3.4.7</w:t>
      </w:r>
      <w:r>
        <w:rPr>
          <w:rFonts w:hint="eastAsia"/>
        </w:rPr>
        <w:t>巡查时应使用巡更设备，保留巡查记录。</w:t>
      </w:r>
    </w:p>
    <w:p w14:paraId="4FCA5869">
      <w:pPr>
        <w:pStyle w:val="110"/>
        <w:numPr>
          <w:ilvl w:val="-1"/>
          <w:numId w:val="0"/>
        </w:numPr>
        <w:rPr>
          <w:rFonts w:ascii="黑体" w:hAnsi="Times New Roman" w:eastAsia="黑体"/>
        </w:rPr>
      </w:pPr>
      <w:bookmarkStart w:id="114" w:name="_Toc168762618"/>
      <w:bookmarkStart w:id="115" w:name="_Toc3745"/>
      <w:r>
        <w:rPr>
          <w:rFonts w:hint="eastAsia" w:ascii="黑体" w:hAnsi="Times New Roman" w:eastAsia="黑体"/>
          <w:lang w:val="en-US" w:eastAsia="zh-CN"/>
        </w:rPr>
        <w:t>5.4</w:t>
      </w:r>
      <w:r>
        <w:rPr>
          <w:rFonts w:hint="eastAsia" w:ascii="黑体" w:hAnsi="Times New Roman" w:eastAsia="黑体"/>
        </w:rPr>
        <w:t>环境管理</w:t>
      </w:r>
      <w:bookmarkEnd w:id="114"/>
      <w:bookmarkEnd w:id="115"/>
    </w:p>
    <w:p w14:paraId="20AE9D1F">
      <w:pPr>
        <w:pStyle w:val="70"/>
        <w:numPr>
          <w:ilvl w:val="-1"/>
          <w:numId w:val="0"/>
        </w:numPr>
        <w:rPr>
          <w:rFonts w:ascii="黑体" w:hAnsi="Times New Roman" w:eastAsia="黑体"/>
        </w:rPr>
      </w:pPr>
      <w:r>
        <w:rPr>
          <w:rFonts w:hint="eastAsia" w:ascii="黑体" w:hAnsi="Times New Roman" w:eastAsia="黑体"/>
          <w:lang w:val="en-US" w:eastAsia="zh-CN"/>
        </w:rPr>
        <w:t>5.4.1</w:t>
      </w:r>
      <w:r>
        <w:rPr>
          <w:rFonts w:hint="eastAsia" w:ascii="黑体" w:hAnsi="Times New Roman" w:eastAsia="黑体"/>
        </w:rPr>
        <w:t>保洁管理</w:t>
      </w:r>
    </w:p>
    <w:p w14:paraId="63980994">
      <w:pPr>
        <w:pStyle w:val="61"/>
        <w:ind w:left="0" w:leftChars="0" w:firstLine="0" w:firstLineChars="0"/>
        <w:rPr>
          <w:rFonts w:hint="eastAsia" w:hAnsi="宋体" w:eastAsia="宋体" w:cs="宋体"/>
          <w:szCs w:val="21"/>
          <w:lang w:val="en-US" w:eastAsia="zh-CN" w:bidi="ar"/>
        </w:rPr>
      </w:pPr>
      <w:r>
        <w:rPr>
          <w:rFonts w:hint="eastAsia" w:hAnsi="宋体" w:cs="宋体"/>
          <w:szCs w:val="21"/>
          <w:lang w:val="en-US" w:eastAsia="zh-CN" w:bidi="ar"/>
        </w:rPr>
        <w:t>5.4.1.1 应制定宗教活动场所环境保洁服务方案，明确区域划分，网格化人员配置等服务标准内容</w:t>
      </w:r>
      <w:r>
        <w:rPr>
          <w:rFonts w:hint="eastAsia"/>
          <w:lang w:eastAsia="zh-CN"/>
        </w:rPr>
        <w:t>。</w:t>
      </w:r>
    </w:p>
    <w:p w14:paraId="65CE7418">
      <w:pPr>
        <w:pStyle w:val="61"/>
        <w:ind w:left="0" w:leftChars="0" w:firstLine="0" w:firstLineChars="0"/>
        <w:rPr>
          <w:rFonts w:hint="eastAsia" w:hAnsi="宋体" w:cs="宋体"/>
          <w:szCs w:val="21"/>
          <w:lang w:bidi="ar"/>
        </w:rPr>
      </w:pPr>
      <w:r>
        <w:rPr>
          <w:rFonts w:hint="eastAsia" w:hAnsi="宋体" w:cs="宋体"/>
          <w:szCs w:val="21"/>
          <w:lang w:val="en-US" w:eastAsia="zh-CN" w:bidi="ar"/>
        </w:rPr>
        <w:t xml:space="preserve">5.4.1.2 </w:t>
      </w:r>
      <w:r>
        <w:rPr>
          <w:rFonts w:hint="eastAsia" w:hAnsi="宋体" w:cs="宋体"/>
          <w:szCs w:val="21"/>
          <w:lang w:bidi="ar"/>
        </w:rPr>
        <w:t>保洁管理应满足</w:t>
      </w:r>
      <w:r>
        <w:rPr>
          <w:rFonts w:hint="eastAsia" w:hAnsi="宋体" w:cs="宋体"/>
          <w:color w:val="000000"/>
          <w:szCs w:val="21"/>
          <w:lang w:bidi="ar"/>
        </w:rPr>
        <w:t>GB/T 38584以及</w:t>
      </w:r>
      <w:r>
        <w:rPr>
          <w:rFonts w:hint="eastAsia" w:hAnsi="宋体" w:cs="宋体"/>
          <w:szCs w:val="21"/>
          <w:lang w:bidi="ar"/>
        </w:rPr>
        <w:t>下列规定：</w:t>
      </w:r>
    </w:p>
    <w:p w14:paraId="3C48A1A6">
      <w:pPr>
        <w:pStyle w:val="180"/>
        <w:keepNext w:val="0"/>
        <w:keepLines w:val="0"/>
        <w:pageBreakBefore w:val="0"/>
        <w:widowControl/>
        <w:numPr>
          <w:ilvl w:val="0"/>
          <w:numId w:val="41"/>
        </w:numPr>
        <w:kinsoku/>
        <w:wordWrap/>
        <w:overflowPunct/>
        <w:topLinePunct w:val="0"/>
        <w:autoSpaceDE/>
        <w:autoSpaceDN/>
        <w:bidi w:val="0"/>
        <w:adjustRightInd/>
        <w:snapToGrid/>
        <w:ind w:left="840" w:leftChars="200" w:hanging="420" w:hangingChars="200"/>
        <w:textAlignment w:val="auto"/>
      </w:pPr>
      <w:r>
        <w:rPr>
          <w:rFonts w:hint="eastAsia"/>
        </w:rPr>
        <w:t>办公区域应每日清洁1次，并全天循环保洁；</w:t>
      </w:r>
    </w:p>
    <w:p w14:paraId="496E2A7B">
      <w:pPr>
        <w:pStyle w:val="180"/>
        <w:keepNext w:val="0"/>
        <w:keepLines w:val="0"/>
        <w:pageBreakBefore w:val="0"/>
        <w:widowControl/>
        <w:numPr>
          <w:ilvl w:val="0"/>
          <w:numId w:val="41"/>
        </w:numPr>
        <w:kinsoku/>
        <w:wordWrap/>
        <w:overflowPunct/>
        <w:topLinePunct w:val="0"/>
        <w:autoSpaceDE/>
        <w:autoSpaceDN/>
        <w:bidi w:val="0"/>
        <w:adjustRightInd/>
        <w:snapToGrid/>
        <w:ind w:left="840" w:leftChars="200" w:hanging="420" w:hangingChars="200"/>
        <w:textAlignment w:val="auto"/>
      </w:pPr>
      <w:r>
        <w:rPr>
          <w:rFonts w:hint="eastAsia"/>
        </w:rPr>
        <w:t>玻璃花窗应每周清洁1次；</w:t>
      </w:r>
    </w:p>
    <w:p w14:paraId="22608DF9">
      <w:pPr>
        <w:pStyle w:val="180"/>
        <w:keepNext w:val="0"/>
        <w:keepLines w:val="0"/>
        <w:pageBreakBefore w:val="0"/>
        <w:widowControl/>
        <w:numPr>
          <w:ilvl w:val="0"/>
          <w:numId w:val="41"/>
        </w:numPr>
        <w:kinsoku/>
        <w:wordWrap/>
        <w:overflowPunct/>
        <w:topLinePunct w:val="0"/>
        <w:autoSpaceDE/>
        <w:autoSpaceDN/>
        <w:bidi w:val="0"/>
        <w:adjustRightInd/>
        <w:snapToGrid/>
        <w:ind w:left="840" w:leftChars="200" w:hanging="420" w:hangingChars="200"/>
        <w:textAlignment w:val="auto"/>
      </w:pPr>
      <w:r>
        <w:rPr>
          <w:rFonts w:hint="eastAsia"/>
        </w:rPr>
        <w:t>卫生间保洁应符合GB/T 17217的要求；</w:t>
      </w:r>
    </w:p>
    <w:p w14:paraId="6D334266">
      <w:pPr>
        <w:pStyle w:val="180"/>
        <w:keepNext w:val="0"/>
        <w:keepLines w:val="0"/>
        <w:pageBreakBefore w:val="0"/>
        <w:widowControl/>
        <w:numPr>
          <w:ilvl w:val="0"/>
          <w:numId w:val="41"/>
        </w:numPr>
        <w:kinsoku/>
        <w:wordWrap/>
        <w:overflowPunct/>
        <w:topLinePunct w:val="0"/>
        <w:autoSpaceDE/>
        <w:autoSpaceDN/>
        <w:bidi w:val="0"/>
        <w:adjustRightInd/>
        <w:snapToGrid/>
        <w:ind w:left="840" w:leftChars="200" w:hanging="420" w:hangingChars="200"/>
        <w:textAlignment w:val="auto"/>
      </w:pPr>
      <w:r>
        <w:rPr>
          <w:rFonts w:hint="eastAsia"/>
        </w:rPr>
        <w:t>假山、道路、草地、色块、花坛、竹林应每日清洁1次，并全天循环保洁；</w:t>
      </w:r>
    </w:p>
    <w:p w14:paraId="6287450E">
      <w:pPr>
        <w:pStyle w:val="180"/>
        <w:keepNext w:val="0"/>
        <w:keepLines w:val="0"/>
        <w:pageBreakBefore w:val="0"/>
        <w:widowControl/>
        <w:numPr>
          <w:ilvl w:val="0"/>
          <w:numId w:val="41"/>
        </w:numPr>
        <w:kinsoku/>
        <w:wordWrap/>
        <w:overflowPunct/>
        <w:topLinePunct w:val="0"/>
        <w:autoSpaceDE/>
        <w:autoSpaceDN/>
        <w:bidi w:val="0"/>
        <w:adjustRightInd/>
        <w:snapToGrid/>
        <w:ind w:left="840" w:leftChars="200" w:hanging="420" w:hangingChars="200"/>
        <w:textAlignment w:val="auto"/>
      </w:pPr>
      <w:r>
        <w:rPr>
          <w:rFonts w:hint="eastAsia"/>
        </w:rPr>
        <w:t>下水道口应每周清扫1次淤积物；</w:t>
      </w:r>
    </w:p>
    <w:p w14:paraId="7A71099E">
      <w:pPr>
        <w:pStyle w:val="180"/>
        <w:keepNext w:val="0"/>
        <w:keepLines w:val="0"/>
        <w:pageBreakBefore w:val="0"/>
        <w:widowControl/>
        <w:numPr>
          <w:ilvl w:val="0"/>
          <w:numId w:val="41"/>
        </w:numPr>
        <w:kinsoku/>
        <w:wordWrap/>
        <w:overflowPunct/>
        <w:topLinePunct w:val="0"/>
        <w:autoSpaceDE/>
        <w:autoSpaceDN/>
        <w:bidi w:val="0"/>
        <w:adjustRightInd/>
        <w:snapToGrid/>
        <w:ind w:left="840" w:leftChars="200" w:hanging="420" w:hangingChars="200"/>
        <w:textAlignment w:val="auto"/>
      </w:pPr>
      <w:r>
        <w:rPr>
          <w:rFonts w:hint="eastAsia"/>
        </w:rPr>
        <w:t>标志牌、休息座椅、美人靠应每日清洁1次，并全天循环保洁；</w:t>
      </w:r>
    </w:p>
    <w:p w14:paraId="5D8AE2F0">
      <w:pPr>
        <w:pStyle w:val="180"/>
        <w:keepNext w:val="0"/>
        <w:keepLines w:val="0"/>
        <w:pageBreakBefore w:val="0"/>
        <w:widowControl/>
        <w:numPr>
          <w:ilvl w:val="0"/>
          <w:numId w:val="41"/>
        </w:numPr>
        <w:kinsoku/>
        <w:wordWrap/>
        <w:overflowPunct/>
        <w:topLinePunct w:val="0"/>
        <w:autoSpaceDE/>
        <w:autoSpaceDN/>
        <w:bidi w:val="0"/>
        <w:adjustRightInd/>
        <w:snapToGrid/>
        <w:ind w:left="840" w:leftChars="200" w:hanging="420" w:hangingChars="200"/>
        <w:textAlignment w:val="auto"/>
      </w:pPr>
      <w:r>
        <w:rPr>
          <w:rFonts w:hint="eastAsia"/>
        </w:rPr>
        <w:t>公共部位消防设施应每周清洁1次；</w:t>
      </w:r>
    </w:p>
    <w:p w14:paraId="34310ACC">
      <w:pPr>
        <w:pStyle w:val="180"/>
        <w:keepNext w:val="0"/>
        <w:keepLines w:val="0"/>
        <w:pageBreakBefore w:val="0"/>
        <w:widowControl/>
        <w:numPr>
          <w:ilvl w:val="0"/>
          <w:numId w:val="41"/>
        </w:numPr>
        <w:kinsoku/>
        <w:wordWrap/>
        <w:overflowPunct/>
        <w:topLinePunct w:val="0"/>
        <w:autoSpaceDE/>
        <w:autoSpaceDN/>
        <w:bidi w:val="0"/>
        <w:adjustRightInd/>
        <w:snapToGrid/>
        <w:ind w:left="840" w:leftChars="200" w:hanging="420" w:hangingChars="200"/>
        <w:textAlignment w:val="auto"/>
      </w:pPr>
      <w:r>
        <w:rPr>
          <w:rFonts w:hint="eastAsia"/>
        </w:rPr>
        <w:t>应配备双人并着救生衣进行水面、水体作业，打捞清除杂物，并全天循环保洁。及时清理水草。加强对虫害的预防、发现工作，第一时间上报、处理；</w:t>
      </w:r>
    </w:p>
    <w:p w14:paraId="58780661">
      <w:pPr>
        <w:pStyle w:val="180"/>
        <w:keepNext w:val="0"/>
        <w:keepLines w:val="0"/>
        <w:pageBreakBefore w:val="0"/>
        <w:widowControl/>
        <w:numPr>
          <w:ilvl w:val="0"/>
          <w:numId w:val="41"/>
        </w:numPr>
        <w:kinsoku/>
        <w:wordWrap/>
        <w:overflowPunct/>
        <w:topLinePunct w:val="0"/>
        <w:autoSpaceDE/>
        <w:autoSpaceDN/>
        <w:bidi w:val="0"/>
        <w:adjustRightInd/>
        <w:snapToGrid/>
        <w:ind w:left="840" w:leftChars="200" w:hanging="420" w:hangingChars="200"/>
        <w:textAlignment w:val="auto"/>
      </w:pPr>
      <w:r>
        <w:rPr>
          <w:rFonts w:hint="eastAsia"/>
        </w:rPr>
        <w:t>垃圾应保持日产日清，垃圾箱应每日清洁1次；</w:t>
      </w:r>
    </w:p>
    <w:p w14:paraId="0F99A204">
      <w:pPr>
        <w:pStyle w:val="180"/>
        <w:keepNext w:val="0"/>
        <w:keepLines w:val="0"/>
        <w:pageBreakBefore w:val="0"/>
        <w:widowControl/>
        <w:numPr>
          <w:ilvl w:val="0"/>
          <w:numId w:val="41"/>
        </w:numPr>
        <w:kinsoku/>
        <w:wordWrap/>
        <w:overflowPunct/>
        <w:topLinePunct w:val="0"/>
        <w:autoSpaceDE/>
        <w:autoSpaceDN/>
        <w:bidi w:val="0"/>
        <w:adjustRightInd/>
        <w:snapToGrid/>
        <w:ind w:left="840" w:leftChars="200" w:hanging="420" w:hangingChars="200"/>
        <w:textAlignment w:val="auto"/>
      </w:pPr>
      <w:r>
        <w:rPr>
          <w:rFonts w:hint="eastAsia"/>
        </w:rPr>
        <w:t>天台、内天井应每月至少巡查1次，有杂物及时清扫:平台、屋顶应每季度至少清扫1次，雨季期间，每半月至少清扫1次；</w:t>
      </w:r>
    </w:p>
    <w:p w14:paraId="13E920B6">
      <w:pPr>
        <w:pStyle w:val="180"/>
        <w:keepNext w:val="0"/>
        <w:keepLines w:val="0"/>
        <w:pageBreakBefore w:val="0"/>
        <w:widowControl/>
        <w:numPr>
          <w:ilvl w:val="0"/>
          <w:numId w:val="41"/>
        </w:numPr>
        <w:kinsoku/>
        <w:wordWrap/>
        <w:overflowPunct/>
        <w:topLinePunct w:val="0"/>
        <w:autoSpaceDE/>
        <w:autoSpaceDN/>
        <w:bidi w:val="0"/>
        <w:adjustRightInd/>
        <w:snapToGrid/>
        <w:ind w:left="840" w:leftChars="200" w:hanging="420" w:hangingChars="200"/>
        <w:textAlignment w:val="auto"/>
      </w:pPr>
      <w:r>
        <w:rPr>
          <w:rFonts w:hint="eastAsia"/>
        </w:rPr>
        <w:t>应熟练区分杂草和花卉植物，杂草每周清理1次；</w:t>
      </w:r>
    </w:p>
    <w:p w14:paraId="7198B4DD">
      <w:pPr>
        <w:pStyle w:val="180"/>
        <w:keepNext w:val="0"/>
        <w:keepLines w:val="0"/>
        <w:pageBreakBefore w:val="0"/>
        <w:widowControl/>
        <w:numPr>
          <w:ilvl w:val="0"/>
          <w:numId w:val="41"/>
        </w:numPr>
        <w:kinsoku/>
        <w:wordWrap/>
        <w:overflowPunct/>
        <w:topLinePunct w:val="0"/>
        <w:autoSpaceDE/>
        <w:autoSpaceDN/>
        <w:bidi w:val="0"/>
        <w:adjustRightInd/>
        <w:snapToGrid/>
        <w:ind w:left="840" w:leftChars="200" w:hanging="420" w:hangingChars="200"/>
        <w:textAlignment w:val="auto"/>
      </w:pPr>
      <w:r>
        <w:rPr>
          <w:rFonts w:hint="eastAsia"/>
        </w:rPr>
        <w:t>公共场所和周围环境应每日消毒2次；</w:t>
      </w:r>
    </w:p>
    <w:p w14:paraId="0A5F7ED2">
      <w:pPr>
        <w:pStyle w:val="180"/>
        <w:keepNext w:val="0"/>
        <w:keepLines w:val="0"/>
        <w:pageBreakBefore w:val="0"/>
        <w:widowControl/>
        <w:numPr>
          <w:ilvl w:val="0"/>
          <w:numId w:val="41"/>
        </w:numPr>
        <w:kinsoku/>
        <w:wordWrap/>
        <w:overflowPunct/>
        <w:topLinePunct w:val="0"/>
        <w:autoSpaceDE/>
        <w:autoSpaceDN/>
        <w:bidi w:val="0"/>
        <w:adjustRightInd/>
        <w:snapToGrid/>
        <w:ind w:left="840" w:leftChars="200" w:hanging="420" w:hangingChars="200"/>
        <w:textAlignment w:val="auto"/>
      </w:pPr>
      <w:r>
        <w:rPr>
          <w:rFonts w:hint="eastAsia"/>
        </w:rPr>
        <w:t>突发公共卫生事件管理期间，应按照防控要求落实消毒工作；</w:t>
      </w:r>
    </w:p>
    <w:p w14:paraId="0C90ED93">
      <w:pPr>
        <w:pStyle w:val="180"/>
        <w:keepNext w:val="0"/>
        <w:keepLines w:val="0"/>
        <w:pageBreakBefore w:val="0"/>
        <w:widowControl/>
        <w:numPr>
          <w:ilvl w:val="0"/>
          <w:numId w:val="41"/>
        </w:numPr>
        <w:kinsoku/>
        <w:wordWrap/>
        <w:overflowPunct/>
        <w:topLinePunct w:val="0"/>
        <w:autoSpaceDE/>
        <w:autoSpaceDN/>
        <w:bidi w:val="0"/>
        <w:adjustRightInd/>
        <w:snapToGrid/>
        <w:ind w:left="840" w:leftChars="200" w:hanging="420" w:hangingChars="200"/>
        <w:textAlignment w:val="auto"/>
      </w:pPr>
      <w:r>
        <w:rPr>
          <w:rFonts w:hint="eastAsia"/>
        </w:rPr>
        <w:t>家具应保持光亮、无明显划痕，物见本色六面光；</w:t>
      </w:r>
    </w:p>
    <w:p w14:paraId="2EF6C51E">
      <w:pPr>
        <w:pStyle w:val="180"/>
        <w:keepNext w:val="0"/>
        <w:keepLines w:val="0"/>
        <w:pageBreakBefore w:val="0"/>
        <w:widowControl/>
        <w:numPr>
          <w:ilvl w:val="0"/>
          <w:numId w:val="41"/>
        </w:numPr>
        <w:kinsoku/>
        <w:wordWrap/>
        <w:overflowPunct/>
        <w:topLinePunct w:val="0"/>
        <w:autoSpaceDE/>
        <w:autoSpaceDN/>
        <w:bidi w:val="0"/>
        <w:adjustRightInd/>
        <w:snapToGrid/>
        <w:ind w:left="840" w:leftChars="200" w:hanging="420" w:hangingChars="200"/>
        <w:textAlignment w:val="auto"/>
      </w:pPr>
      <w:r>
        <w:rPr>
          <w:rFonts w:hint="eastAsia"/>
        </w:rPr>
        <w:t>应根据气候特征，确保办公区干爽舒适，避免梅雨季节返潮、发霉；</w:t>
      </w:r>
    </w:p>
    <w:p w14:paraId="4BF4E9E3">
      <w:pPr>
        <w:pStyle w:val="180"/>
        <w:keepNext w:val="0"/>
        <w:keepLines w:val="0"/>
        <w:pageBreakBefore w:val="0"/>
        <w:widowControl/>
        <w:numPr>
          <w:ilvl w:val="0"/>
          <w:numId w:val="41"/>
        </w:numPr>
        <w:kinsoku/>
        <w:wordWrap/>
        <w:overflowPunct/>
        <w:topLinePunct w:val="0"/>
        <w:autoSpaceDE/>
        <w:autoSpaceDN/>
        <w:bidi w:val="0"/>
        <w:adjustRightInd/>
        <w:snapToGrid/>
        <w:ind w:left="840" w:leftChars="200" w:hanging="420" w:hangingChars="200"/>
        <w:textAlignment w:val="auto"/>
      </w:pPr>
      <w:r>
        <w:rPr>
          <w:rFonts w:hint="eastAsia"/>
        </w:rPr>
        <w:t>重大宗教活动前后应实施深度保洁；</w:t>
      </w:r>
    </w:p>
    <w:p w14:paraId="0DBD8914">
      <w:pPr>
        <w:pStyle w:val="180"/>
        <w:keepNext w:val="0"/>
        <w:keepLines w:val="0"/>
        <w:pageBreakBefore w:val="0"/>
        <w:widowControl/>
        <w:numPr>
          <w:ilvl w:val="0"/>
          <w:numId w:val="41"/>
        </w:numPr>
        <w:kinsoku/>
        <w:wordWrap/>
        <w:overflowPunct/>
        <w:topLinePunct w:val="0"/>
        <w:autoSpaceDE/>
        <w:autoSpaceDN/>
        <w:bidi w:val="0"/>
        <w:adjustRightInd/>
        <w:snapToGrid/>
        <w:ind w:left="840" w:leftChars="200" w:hanging="420" w:hangingChars="200"/>
        <w:textAlignment w:val="auto"/>
      </w:pPr>
      <w:r>
        <w:rPr>
          <w:rFonts w:hint="eastAsia"/>
        </w:rPr>
        <w:t>清洁宗教象征物前应与委托方确认操作流程，避免触碰禁忌；</w:t>
      </w:r>
    </w:p>
    <w:p w14:paraId="3B406F0D">
      <w:pPr>
        <w:pStyle w:val="180"/>
        <w:keepNext w:val="0"/>
        <w:keepLines w:val="0"/>
        <w:pageBreakBefore w:val="0"/>
        <w:widowControl/>
        <w:numPr>
          <w:ilvl w:val="0"/>
          <w:numId w:val="41"/>
        </w:numPr>
        <w:kinsoku/>
        <w:wordWrap/>
        <w:overflowPunct/>
        <w:topLinePunct w:val="0"/>
        <w:autoSpaceDE/>
        <w:autoSpaceDN/>
        <w:bidi w:val="0"/>
        <w:adjustRightInd/>
        <w:snapToGrid/>
        <w:ind w:left="840" w:leftChars="200" w:hanging="420" w:hangingChars="200"/>
        <w:textAlignment w:val="auto"/>
      </w:pPr>
      <w:r>
        <w:rPr>
          <w:rFonts w:hint="eastAsia"/>
        </w:rPr>
        <w:t>作业过程中，遇有不文明游览行为，及时引导、制止；</w:t>
      </w:r>
    </w:p>
    <w:p w14:paraId="31F114B3">
      <w:pPr>
        <w:pStyle w:val="180"/>
        <w:keepNext w:val="0"/>
        <w:keepLines w:val="0"/>
        <w:pageBreakBefore w:val="0"/>
        <w:widowControl/>
        <w:numPr>
          <w:ilvl w:val="0"/>
          <w:numId w:val="41"/>
        </w:numPr>
        <w:kinsoku/>
        <w:wordWrap/>
        <w:overflowPunct/>
        <w:topLinePunct w:val="0"/>
        <w:autoSpaceDE/>
        <w:autoSpaceDN/>
        <w:bidi w:val="0"/>
        <w:adjustRightInd/>
        <w:snapToGrid/>
        <w:ind w:left="840" w:leftChars="200" w:hanging="420" w:hangingChars="200"/>
        <w:textAlignment w:val="auto"/>
      </w:pPr>
      <w:r>
        <w:rPr>
          <w:rFonts w:hint="eastAsia"/>
        </w:rPr>
        <w:t>清洁工具分为清扫工具、收集容器。应根据使用区域分类集中规范放置于工具间，不应外露，使用清洁工具应符合下列规定：</w:t>
      </w:r>
    </w:p>
    <w:p w14:paraId="08B3DBBE">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1260" w:leftChars="400" w:hanging="420" w:hangingChars="200"/>
        <w:textAlignment w:val="auto"/>
        <w:rPr>
          <w:rFonts w:hint="eastAsia" w:ascii="宋体" w:hAnsi="宋体" w:cs="宋体"/>
        </w:rPr>
      </w:pPr>
      <w:r>
        <w:rPr>
          <w:rFonts w:hint="eastAsia" w:ascii="宋体" w:hAnsi="宋体" w:cs="宋体"/>
          <w:lang w:eastAsia="zh-CN"/>
        </w:rPr>
        <w:t>——</w:t>
      </w:r>
      <w:r>
        <w:rPr>
          <w:rFonts w:hint="eastAsia" w:ascii="宋体" w:hAnsi="宋体" w:cs="宋体"/>
        </w:rPr>
        <w:t>清洁古建景观、文物家具时，应选用质地柔软、纯棉制品的专用清洁工具；</w:t>
      </w:r>
    </w:p>
    <w:p w14:paraId="7701AACA">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1260" w:leftChars="400" w:hanging="420" w:hangingChars="200"/>
        <w:textAlignment w:val="auto"/>
        <w:rPr>
          <w:rFonts w:hint="eastAsia" w:ascii="宋体" w:hAnsi="宋体" w:cs="宋体"/>
        </w:rPr>
      </w:pPr>
      <w:r>
        <w:rPr>
          <w:rFonts w:hint="eastAsia" w:ascii="宋体" w:hAnsi="宋体" w:cs="宋体"/>
          <w:lang w:eastAsia="zh-CN"/>
        </w:rPr>
        <w:t>——</w:t>
      </w:r>
      <w:r>
        <w:rPr>
          <w:rFonts w:hint="eastAsia" w:ascii="宋体" w:hAnsi="宋体" w:cs="宋体"/>
        </w:rPr>
        <w:t>清洁红木家具、书条石、青砖，应选用中性清洁剂。</w:t>
      </w:r>
    </w:p>
    <w:p w14:paraId="1601EC04">
      <w:pPr>
        <w:pStyle w:val="180"/>
        <w:keepNext w:val="0"/>
        <w:keepLines w:val="0"/>
        <w:pageBreakBefore w:val="0"/>
        <w:widowControl/>
        <w:numPr>
          <w:ilvl w:val="0"/>
          <w:numId w:val="41"/>
        </w:numPr>
        <w:kinsoku/>
        <w:wordWrap/>
        <w:overflowPunct/>
        <w:topLinePunct w:val="0"/>
        <w:autoSpaceDE/>
        <w:autoSpaceDN/>
        <w:bidi w:val="0"/>
        <w:adjustRightInd/>
        <w:snapToGrid/>
        <w:ind w:left="840" w:leftChars="200" w:hanging="420" w:hangingChars="200"/>
        <w:textAlignment w:val="auto"/>
      </w:pPr>
      <w:r>
        <w:rPr>
          <w:rFonts w:hint="eastAsia"/>
        </w:rPr>
        <w:t>开展古建筑保洁时应符合下列规定：</w:t>
      </w:r>
    </w:p>
    <w:p w14:paraId="62C806D4">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1260" w:leftChars="400" w:hanging="420" w:hangingChars="200"/>
        <w:textAlignment w:val="auto"/>
        <w:rPr>
          <w:rFonts w:hint="eastAsia" w:ascii="宋体" w:hAnsi="宋体" w:cs="宋体"/>
        </w:rPr>
      </w:pPr>
      <w:r>
        <w:rPr>
          <w:rFonts w:hint="eastAsia" w:ascii="宋体" w:hAnsi="宋体" w:cs="宋体"/>
          <w:lang w:eastAsia="zh-CN"/>
        </w:rPr>
        <w:t>——</w:t>
      </w:r>
      <w:r>
        <w:rPr>
          <w:rFonts w:hint="eastAsia" w:ascii="宋体" w:hAnsi="宋体" w:cs="宋体"/>
        </w:rPr>
        <w:t>宗教活动场所的殿堂、楼阁、亭、廊影壁、牌楼等，应每日掸灰1次，污渍、</w:t>
      </w:r>
      <w:r>
        <w:rPr>
          <w:rFonts w:hint="eastAsia" w:ascii="宋体" w:hAnsi="宋体" w:cs="宋体"/>
          <w:lang w:eastAsia="zh-CN"/>
        </w:rPr>
        <w:t>印迹</w:t>
      </w:r>
      <w:r>
        <w:rPr>
          <w:rFonts w:hint="eastAsia" w:ascii="宋体" w:hAnsi="宋体" w:cs="宋体"/>
        </w:rPr>
        <w:t>及时清洁，雨季应每日做好巡查防护，除湿防潮防蛀，特殊物质须特殊处理；</w:t>
      </w:r>
    </w:p>
    <w:p w14:paraId="2EBAE7C1">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1260" w:leftChars="400" w:hanging="420" w:hangingChars="200"/>
        <w:textAlignment w:val="auto"/>
        <w:rPr>
          <w:rFonts w:hint="eastAsia" w:ascii="宋体" w:hAnsi="宋体" w:cs="宋体"/>
        </w:rPr>
      </w:pPr>
      <w:r>
        <w:rPr>
          <w:rFonts w:hint="eastAsia" w:ascii="宋体" w:hAnsi="宋体" w:cs="宋体"/>
          <w:lang w:eastAsia="zh-CN"/>
        </w:rPr>
        <w:t>——</w:t>
      </w:r>
      <w:r>
        <w:rPr>
          <w:rFonts w:hint="eastAsia" w:ascii="宋体" w:hAnsi="宋体" w:cs="宋体"/>
        </w:rPr>
        <w:t>青砖地面应每日清扫1次、半干拖2次，及时清理污迹，并全天循环保洁；</w:t>
      </w:r>
    </w:p>
    <w:p w14:paraId="5359B0CD">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1260" w:leftChars="400" w:hanging="420" w:hangingChars="200"/>
        <w:textAlignment w:val="auto"/>
        <w:rPr>
          <w:rFonts w:hint="eastAsia" w:ascii="宋体" w:hAnsi="宋体" w:cs="宋体"/>
        </w:rPr>
      </w:pPr>
      <w:r>
        <w:rPr>
          <w:rFonts w:hint="eastAsia" w:ascii="宋体" w:hAnsi="宋体" w:cs="宋体"/>
          <w:lang w:eastAsia="zh-CN"/>
        </w:rPr>
        <w:t>——</w:t>
      </w:r>
      <w:r>
        <w:rPr>
          <w:rFonts w:hint="eastAsia" w:ascii="宋体" w:hAnsi="宋体" w:cs="宋体"/>
        </w:rPr>
        <w:t>古建筑应每日通风换气，如遇扬沙、浮尘等恶劣天气时不宜通风换气；</w:t>
      </w:r>
    </w:p>
    <w:p w14:paraId="32E09292">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1260" w:leftChars="400" w:hanging="420" w:hangingChars="200"/>
        <w:textAlignment w:val="auto"/>
        <w:rPr>
          <w:rFonts w:hint="eastAsia" w:ascii="宋体" w:hAnsi="宋体" w:cs="宋体"/>
        </w:rPr>
      </w:pPr>
      <w:r>
        <w:rPr>
          <w:rFonts w:hint="eastAsia" w:ascii="宋体" w:hAnsi="宋体" w:cs="宋体"/>
          <w:lang w:eastAsia="zh-CN"/>
        </w:rPr>
        <w:t>——</w:t>
      </w:r>
      <w:r>
        <w:rPr>
          <w:rFonts w:hint="eastAsia" w:ascii="宋体" w:hAnsi="宋体" w:cs="宋体"/>
        </w:rPr>
        <w:t>应落实片区责任制，加强对白蚁等虫害的预防、发现工作，第一时间上报、处理。</w:t>
      </w:r>
    </w:p>
    <w:p w14:paraId="6C63CCAB">
      <w:pPr>
        <w:pStyle w:val="70"/>
        <w:numPr>
          <w:ilvl w:val="-1"/>
          <w:numId w:val="0"/>
        </w:numPr>
        <w:rPr>
          <w:rFonts w:ascii="黑体" w:hAnsi="Times New Roman" w:eastAsia="黑体"/>
        </w:rPr>
      </w:pPr>
      <w:r>
        <w:rPr>
          <w:rFonts w:hint="eastAsia" w:ascii="黑体" w:hAnsi="Times New Roman" w:eastAsia="黑体"/>
          <w:lang w:val="en-US" w:eastAsia="zh-CN"/>
        </w:rPr>
        <w:t xml:space="preserve">5.4.2 </w:t>
      </w:r>
      <w:r>
        <w:rPr>
          <w:rFonts w:hint="eastAsia" w:ascii="黑体" w:hAnsi="Times New Roman" w:eastAsia="黑体"/>
        </w:rPr>
        <w:t>绿化管理</w:t>
      </w:r>
    </w:p>
    <w:p w14:paraId="2DFE4350">
      <w:pPr>
        <w:pStyle w:val="180"/>
        <w:numPr>
          <w:ilvl w:val="0"/>
          <w:numId w:val="0"/>
        </w:numPr>
        <w:rPr>
          <w:rFonts w:hint="eastAsia" w:eastAsia="宋体"/>
          <w:lang w:eastAsia="zh-CN"/>
        </w:rPr>
      </w:pPr>
      <w:r>
        <w:rPr>
          <w:rFonts w:hint="eastAsia"/>
          <w:lang w:val="en-US" w:eastAsia="zh-CN"/>
        </w:rPr>
        <w:t>5.4.2.1</w:t>
      </w:r>
      <w:r>
        <w:rPr>
          <w:rFonts w:hint="eastAsia"/>
        </w:rPr>
        <w:t>应按CJJ/T 287规定开展绿化管理工作</w:t>
      </w:r>
      <w:r>
        <w:rPr>
          <w:rFonts w:hint="eastAsia"/>
          <w:lang w:eastAsia="zh-CN"/>
        </w:rPr>
        <w:t>。</w:t>
      </w:r>
    </w:p>
    <w:p w14:paraId="0E6930D4">
      <w:pPr>
        <w:pStyle w:val="180"/>
        <w:numPr>
          <w:ilvl w:val="0"/>
          <w:numId w:val="0"/>
        </w:numPr>
        <w:rPr>
          <w:rFonts w:hint="eastAsia" w:eastAsia="宋体"/>
          <w:lang w:eastAsia="zh-CN"/>
        </w:rPr>
      </w:pPr>
      <w:r>
        <w:rPr>
          <w:rFonts w:hint="eastAsia"/>
          <w:lang w:val="en-US" w:eastAsia="zh-CN"/>
        </w:rPr>
        <w:t>5.4.2.2</w:t>
      </w:r>
      <w:r>
        <w:rPr>
          <w:rFonts w:hint="eastAsia"/>
        </w:rPr>
        <w:t>宗教活动场所管理方委托相关部门、单位，对服务区域内绿化进行日常管理和养护</w:t>
      </w:r>
      <w:r>
        <w:rPr>
          <w:rFonts w:hint="eastAsia"/>
          <w:lang w:eastAsia="zh-CN"/>
        </w:rPr>
        <w:t>。</w:t>
      </w:r>
    </w:p>
    <w:p w14:paraId="7482E38B">
      <w:pPr>
        <w:pStyle w:val="180"/>
        <w:numPr>
          <w:ilvl w:val="0"/>
          <w:numId w:val="0"/>
        </w:numPr>
        <w:rPr>
          <w:rFonts w:hint="eastAsia" w:eastAsia="宋体"/>
          <w:lang w:eastAsia="zh-CN"/>
        </w:rPr>
      </w:pPr>
      <w:r>
        <w:rPr>
          <w:rFonts w:hint="eastAsia"/>
          <w:lang w:val="en-US" w:eastAsia="zh-CN"/>
        </w:rPr>
        <w:t>5.4.2.3</w:t>
      </w:r>
      <w:r>
        <w:rPr>
          <w:rFonts w:hint="eastAsia"/>
        </w:rPr>
        <w:t>应根据生长情况对</w:t>
      </w:r>
      <w:r>
        <w:rPr>
          <w:rFonts w:hint="eastAsia"/>
          <w:lang w:val="en-US" w:eastAsia="zh-CN"/>
        </w:rPr>
        <w:t>室内、外</w:t>
      </w:r>
      <w:r>
        <w:rPr>
          <w:rFonts w:hint="eastAsia"/>
        </w:rPr>
        <w:t>植物进行</w:t>
      </w:r>
      <w:r>
        <w:rPr>
          <w:rFonts w:hint="eastAsia"/>
          <w:lang w:val="en-US" w:eastAsia="zh-CN"/>
        </w:rPr>
        <w:t>定期</w:t>
      </w:r>
      <w:r>
        <w:rPr>
          <w:rFonts w:hint="eastAsia"/>
        </w:rPr>
        <w:t>浇水、除草松土、修剪整形</w:t>
      </w:r>
      <w:r>
        <w:rPr>
          <w:rFonts w:hint="eastAsia"/>
          <w:lang w:eastAsia="zh-CN"/>
        </w:rPr>
        <w:t>、</w:t>
      </w:r>
      <w:r>
        <w:rPr>
          <w:rFonts w:hint="eastAsia"/>
        </w:rPr>
        <w:t>施肥作业，做好病虫害防治工作</w:t>
      </w:r>
      <w:r>
        <w:rPr>
          <w:rFonts w:hint="eastAsia"/>
          <w:lang w:eastAsia="zh-CN"/>
        </w:rPr>
        <w:t>，</w:t>
      </w:r>
      <w:r>
        <w:rPr>
          <w:rFonts w:hint="eastAsia"/>
        </w:rPr>
        <w:t>保持</w:t>
      </w:r>
      <w:r>
        <w:rPr>
          <w:rFonts w:hint="eastAsia"/>
          <w:lang w:val="en-US" w:eastAsia="zh-CN"/>
        </w:rPr>
        <w:t>健康</w:t>
      </w:r>
      <w:r>
        <w:rPr>
          <w:rFonts w:hint="eastAsia"/>
        </w:rPr>
        <w:t>长势</w:t>
      </w:r>
      <w:r>
        <w:rPr>
          <w:rFonts w:hint="eastAsia"/>
          <w:lang w:eastAsia="zh-CN"/>
        </w:rPr>
        <w:t>。</w:t>
      </w:r>
    </w:p>
    <w:p w14:paraId="5C6043FB">
      <w:pPr>
        <w:pStyle w:val="180"/>
        <w:numPr>
          <w:ilvl w:val="0"/>
          <w:numId w:val="0"/>
        </w:numPr>
        <w:rPr>
          <w:rFonts w:hint="eastAsia" w:eastAsia="宋体"/>
          <w:lang w:eastAsia="zh-CN"/>
        </w:rPr>
      </w:pPr>
      <w:r>
        <w:rPr>
          <w:rFonts w:hint="eastAsia"/>
          <w:lang w:val="en-US" w:eastAsia="zh-CN"/>
        </w:rPr>
        <w:t>5.4.2.4</w:t>
      </w:r>
      <w:r>
        <w:rPr>
          <w:rFonts w:hint="eastAsia"/>
        </w:rPr>
        <w:t>应每日巡查草坪植被，清理草坪上的落叶、枯枝，修剪及时，无杂草，劝阻游客踩踏绿化行为</w:t>
      </w:r>
      <w:r>
        <w:rPr>
          <w:rFonts w:hint="eastAsia"/>
          <w:lang w:eastAsia="zh-CN"/>
        </w:rPr>
        <w:t>。</w:t>
      </w:r>
    </w:p>
    <w:p w14:paraId="741CD104">
      <w:pPr>
        <w:pStyle w:val="180"/>
        <w:numPr>
          <w:ilvl w:val="0"/>
          <w:numId w:val="0"/>
        </w:numPr>
        <w:rPr>
          <w:rFonts w:hint="eastAsia" w:eastAsia="宋体"/>
          <w:lang w:eastAsia="zh-CN"/>
        </w:rPr>
      </w:pPr>
      <w:r>
        <w:rPr>
          <w:rFonts w:hint="eastAsia"/>
          <w:lang w:val="en-US" w:eastAsia="zh-CN"/>
        </w:rPr>
        <w:t>5.4.2.5</w:t>
      </w:r>
      <w:r>
        <w:rPr>
          <w:rFonts w:hint="eastAsia"/>
        </w:rPr>
        <w:t>古树名木的养护，应符合GB/T 51168的要求</w:t>
      </w:r>
      <w:r>
        <w:rPr>
          <w:rFonts w:hint="eastAsia"/>
          <w:lang w:eastAsia="zh-CN"/>
        </w:rPr>
        <w:t>。</w:t>
      </w:r>
    </w:p>
    <w:p w14:paraId="0170440D">
      <w:pPr>
        <w:pStyle w:val="180"/>
        <w:numPr>
          <w:ilvl w:val="0"/>
          <w:numId w:val="0"/>
        </w:numPr>
        <w:rPr>
          <w:rFonts w:hint="eastAsia"/>
          <w:lang w:eastAsia="zh-CN"/>
        </w:rPr>
      </w:pPr>
      <w:r>
        <w:rPr>
          <w:rFonts w:hint="eastAsia"/>
          <w:lang w:val="en-US" w:eastAsia="zh-CN"/>
        </w:rPr>
        <w:t>5.4.2.6</w:t>
      </w:r>
      <w:r>
        <w:rPr>
          <w:rFonts w:hint="eastAsia"/>
        </w:rPr>
        <w:t>恶劣天气下，应安排专人值班，提前做好树木支撑、树干涂白等防护工作</w:t>
      </w:r>
      <w:r>
        <w:rPr>
          <w:rFonts w:hint="eastAsia"/>
          <w:lang w:eastAsia="zh-CN"/>
        </w:rPr>
        <w:t>。</w:t>
      </w:r>
    </w:p>
    <w:p w14:paraId="36963992">
      <w:pPr>
        <w:pStyle w:val="180"/>
        <w:numPr>
          <w:ilvl w:val="0"/>
          <w:numId w:val="0"/>
        </w:numPr>
        <w:rPr>
          <w:rFonts w:hint="eastAsia" w:eastAsia="宋体"/>
          <w:lang w:eastAsia="zh-CN"/>
        </w:rPr>
      </w:pPr>
      <w:r>
        <w:rPr>
          <w:rFonts w:hint="eastAsia"/>
          <w:lang w:val="en-US" w:eastAsia="zh-CN"/>
        </w:rPr>
        <w:t>5.4.2.7</w:t>
      </w:r>
      <w:r>
        <w:rPr>
          <w:rFonts w:hint="eastAsia"/>
        </w:rPr>
        <w:t>应符合宗教</w:t>
      </w:r>
      <w:r>
        <w:rPr>
          <w:rFonts w:hint="eastAsia"/>
          <w:lang w:val="en-US" w:eastAsia="zh-CN"/>
        </w:rPr>
        <w:t>活动</w:t>
      </w:r>
      <w:r>
        <w:rPr>
          <w:rFonts w:hint="eastAsia"/>
        </w:rPr>
        <w:t>场所文化氛围。</w:t>
      </w:r>
    </w:p>
    <w:p w14:paraId="67FA2D38">
      <w:pPr>
        <w:pStyle w:val="70"/>
        <w:numPr>
          <w:ilvl w:val="-1"/>
          <w:numId w:val="0"/>
        </w:numPr>
        <w:rPr>
          <w:rFonts w:ascii="黑体" w:hAnsi="Times New Roman" w:eastAsia="黑体"/>
        </w:rPr>
      </w:pPr>
      <w:r>
        <w:rPr>
          <w:rFonts w:hint="eastAsia" w:ascii="黑体" w:hAnsi="Times New Roman" w:eastAsia="黑体"/>
          <w:lang w:val="en-US" w:eastAsia="zh-CN"/>
        </w:rPr>
        <w:t>5.4.3</w:t>
      </w:r>
      <w:r>
        <w:rPr>
          <w:rFonts w:hint="eastAsia" w:ascii="黑体" w:hAnsi="Times New Roman" w:eastAsia="黑体"/>
          <w:lang w:eastAsia="zh-CN"/>
        </w:rPr>
        <w:t>消杀管理</w:t>
      </w:r>
    </w:p>
    <w:p w14:paraId="082078A4">
      <w:pPr>
        <w:pStyle w:val="180"/>
        <w:numPr>
          <w:ilvl w:val="0"/>
          <w:numId w:val="0"/>
        </w:numPr>
      </w:pPr>
      <w:r>
        <w:rPr>
          <w:rFonts w:hint="eastAsia" w:hAnsi="宋体" w:cs="宋体"/>
          <w:szCs w:val="21"/>
          <w:lang w:val="en-US" w:eastAsia="zh-CN" w:bidi="ar"/>
        </w:rPr>
        <w:t>5.4.3.1</w:t>
      </w:r>
      <w:r>
        <w:rPr>
          <w:rFonts w:hint="eastAsia" w:hAnsi="宋体" w:cs="宋体"/>
          <w:szCs w:val="21"/>
          <w:lang w:eastAsia="zh-CN" w:bidi="ar"/>
        </w:rPr>
        <w:t>消杀管理</w:t>
      </w:r>
      <w:r>
        <w:rPr>
          <w:rFonts w:hint="eastAsia" w:hAnsi="宋体" w:cs="宋体"/>
          <w:szCs w:val="21"/>
          <w:lang w:val="en-US" w:eastAsia="zh-CN" w:bidi="ar"/>
        </w:rPr>
        <w:t>应按要求，</w:t>
      </w:r>
      <w:r>
        <w:rPr>
          <w:rFonts w:hint="eastAsia"/>
        </w:rPr>
        <w:t>每年应开展预防性卫生消杀至少2次</w:t>
      </w:r>
      <w:r>
        <w:rPr>
          <w:rFonts w:hint="eastAsia"/>
          <w:lang w:eastAsia="zh-CN"/>
        </w:rPr>
        <w:t>。</w:t>
      </w:r>
    </w:p>
    <w:p w14:paraId="60C0CE6B">
      <w:pPr>
        <w:pStyle w:val="180"/>
        <w:numPr>
          <w:ilvl w:val="0"/>
          <w:numId w:val="0"/>
        </w:numPr>
      </w:pPr>
      <w:r>
        <w:rPr>
          <w:rFonts w:hint="eastAsia" w:hAnsi="宋体" w:cs="宋体"/>
          <w:szCs w:val="21"/>
          <w:lang w:val="en-US" w:eastAsia="zh-CN" w:bidi="ar"/>
        </w:rPr>
        <w:t>5.4.3.2</w:t>
      </w:r>
      <w:r>
        <w:rPr>
          <w:rFonts w:hint="eastAsia"/>
        </w:rPr>
        <w:t>应采取综合措施消灭老鼠、蟑螂，控制室内外蚊蝇孳生</w:t>
      </w:r>
      <w:r>
        <w:rPr>
          <w:rFonts w:hint="eastAsia"/>
          <w:lang w:eastAsia="zh-CN"/>
        </w:rPr>
        <w:t>。</w:t>
      </w:r>
    </w:p>
    <w:p w14:paraId="5FBBCA77">
      <w:pPr>
        <w:pStyle w:val="180"/>
        <w:numPr>
          <w:ilvl w:val="0"/>
          <w:numId w:val="0"/>
        </w:numPr>
      </w:pPr>
      <w:r>
        <w:rPr>
          <w:rFonts w:hint="eastAsia" w:hAnsi="宋体" w:cs="宋体"/>
          <w:szCs w:val="21"/>
          <w:lang w:val="en-US" w:eastAsia="zh-CN" w:bidi="ar"/>
        </w:rPr>
        <w:t>5.4.3.3</w:t>
      </w:r>
      <w:r>
        <w:rPr>
          <w:rFonts w:hint="eastAsia"/>
        </w:rPr>
        <w:t>进行有害生物的预防和控制时，投放药物应预先告知，投药位置有明显标识。</w:t>
      </w:r>
    </w:p>
    <w:p w14:paraId="42533124">
      <w:pPr>
        <w:pStyle w:val="70"/>
        <w:numPr>
          <w:ilvl w:val="-1"/>
          <w:numId w:val="0"/>
        </w:numPr>
        <w:rPr>
          <w:rFonts w:ascii="黑体" w:hAnsi="Times New Roman" w:eastAsia="黑体"/>
        </w:rPr>
      </w:pPr>
      <w:r>
        <w:rPr>
          <w:rFonts w:hint="eastAsia" w:ascii="黑体" w:hAnsi="Times New Roman" w:eastAsia="黑体"/>
          <w:lang w:val="en-US" w:eastAsia="zh-CN"/>
        </w:rPr>
        <w:t>5.4.4</w:t>
      </w:r>
      <w:r>
        <w:rPr>
          <w:rFonts w:hint="eastAsia" w:ascii="黑体" w:hAnsi="Times New Roman" w:eastAsia="黑体"/>
        </w:rPr>
        <w:t>垃圾</w:t>
      </w:r>
      <w:r>
        <w:rPr>
          <w:rFonts w:hint="eastAsia" w:ascii="黑体" w:hAnsi="Times New Roman" w:eastAsia="黑体"/>
          <w:lang w:eastAsia="zh-CN"/>
        </w:rPr>
        <w:t>管理</w:t>
      </w:r>
    </w:p>
    <w:p w14:paraId="30CE4736">
      <w:pPr>
        <w:pStyle w:val="180"/>
        <w:numPr>
          <w:ilvl w:val="0"/>
          <w:numId w:val="0"/>
        </w:numPr>
        <w:rPr>
          <w:rFonts w:hint="eastAsia" w:eastAsia="宋体"/>
          <w:lang w:eastAsia="zh-CN"/>
        </w:rPr>
      </w:pPr>
      <w:r>
        <w:rPr>
          <w:rFonts w:hint="eastAsia" w:hAnsi="宋体" w:cs="宋体"/>
          <w:szCs w:val="21"/>
          <w:lang w:val="en-US" w:eastAsia="zh-CN" w:bidi="ar"/>
        </w:rPr>
        <w:t>5.4.4.1</w:t>
      </w:r>
      <w:r>
        <w:rPr>
          <w:rFonts w:hint="eastAsia"/>
        </w:rPr>
        <w:t>应协助宗教活动场所管理方做好垃圾分类宣传、收运和分类处理工作，建立、健全台账</w:t>
      </w:r>
      <w:r>
        <w:rPr>
          <w:rFonts w:hint="eastAsia"/>
          <w:lang w:eastAsia="zh-CN"/>
        </w:rPr>
        <w:t>。</w:t>
      </w:r>
    </w:p>
    <w:p w14:paraId="748EB7BC">
      <w:pPr>
        <w:pStyle w:val="180"/>
        <w:numPr>
          <w:ilvl w:val="0"/>
          <w:numId w:val="0"/>
        </w:numPr>
        <w:rPr>
          <w:rFonts w:hint="eastAsia" w:eastAsia="宋体"/>
          <w:lang w:eastAsia="zh-CN"/>
        </w:rPr>
      </w:pPr>
      <w:r>
        <w:rPr>
          <w:rFonts w:hint="eastAsia" w:hAnsi="宋体" w:cs="宋体"/>
          <w:szCs w:val="21"/>
          <w:lang w:val="en-US" w:eastAsia="zh-CN" w:bidi="ar"/>
        </w:rPr>
        <w:t>5.4.4.2</w:t>
      </w:r>
      <w:r>
        <w:rPr>
          <w:rFonts w:hint="eastAsia"/>
        </w:rPr>
        <w:t>垃圾中转房地面应每日拖洗至少1次，无明显异味。在垃圾清运过程中应做好防护措施，避免造成环境二次污染</w:t>
      </w:r>
      <w:r>
        <w:rPr>
          <w:rFonts w:hint="eastAsia"/>
          <w:lang w:eastAsia="zh-CN"/>
        </w:rPr>
        <w:t>。</w:t>
      </w:r>
    </w:p>
    <w:p w14:paraId="222B8E53">
      <w:pPr>
        <w:pStyle w:val="180"/>
        <w:numPr>
          <w:ilvl w:val="0"/>
          <w:numId w:val="0"/>
        </w:numPr>
        <w:rPr>
          <w:rFonts w:hint="eastAsia" w:eastAsia="宋体"/>
          <w:lang w:eastAsia="zh-CN"/>
        </w:rPr>
      </w:pPr>
      <w:r>
        <w:rPr>
          <w:rFonts w:hint="eastAsia" w:hAnsi="宋体" w:cs="宋体"/>
          <w:szCs w:val="21"/>
          <w:lang w:val="en-US" w:eastAsia="zh-CN" w:bidi="ar"/>
        </w:rPr>
        <w:t>5.4.4.3</w:t>
      </w:r>
      <w:r>
        <w:rPr>
          <w:rFonts w:hint="eastAsia"/>
        </w:rPr>
        <w:t>在垃圾分类的基础上，应加大疫情防控废弃物管理宣传，保持日产日清</w:t>
      </w:r>
      <w:r>
        <w:rPr>
          <w:rFonts w:hint="eastAsia"/>
          <w:lang w:eastAsia="zh-CN"/>
        </w:rPr>
        <w:t>。</w:t>
      </w:r>
    </w:p>
    <w:p w14:paraId="2CDA95A9">
      <w:pPr>
        <w:pStyle w:val="180"/>
        <w:numPr>
          <w:ilvl w:val="0"/>
          <w:numId w:val="0"/>
        </w:numPr>
        <w:rPr>
          <w:rFonts w:hint="eastAsia"/>
        </w:rPr>
      </w:pPr>
      <w:r>
        <w:rPr>
          <w:rFonts w:hint="eastAsia" w:hAnsi="宋体" w:cs="宋体"/>
          <w:szCs w:val="21"/>
          <w:lang w:val="en-US" w:eastAsia="zh-CN" w:bidi="ar"/>
        </w:rPr>
        <w:t>5.4.4.4</w:t>
      </w:r>
      <w:r>
        <w:rPr>
          <w:rFonts w:hint="eastAsia"/>
        </w:rPr>
        <w:t>香灰、烛油等宗教仪式废弃物应设置专用收集容器，按场所要求进行无害化处理。</w:t>
      </w:r>
    </w:p>
    <w:p w14:paraId="29B81472">
      <w:pPr>
        <w:pStyle w:val="110"/>
        <w:numPr>
          <w:ilvl w:val="2"/>
          <w:numId w:val="0"/>
        </w:numPr>
        <w:rPr>
          <w:rFonts w:ascii="黑体" w:hAnsi="Times New Roman" w:eastAsia="黑体"/>
          <w:highlight w:val="none"/>
        </w:rPr>
      </w:pPr>
      <w:bookmarkStart w:id="116" w:name="_Toc14768"/>
      <w:bookmarkStart w:id="117" w:name="_Toc168762620"/>
      <w:r>
        <w:rPr>
          <w:rFonts w:hint="eastAsia" w:ascii="黑体" w:hAnsi="Times New Roman" w:eastAsia="黑体"/>
          <w:highlight w:val="none"/>
          <w:lang w:val="en-US" w:eastAsia="zh-CN"/>
        </w:rPr>
        <w:t>5.6</w:t>
      </w:r>
      <w:r>
        <w:rPr>
          <w:rFonts w:hint="eastAsia" w:ascii="黑体" w:hAnsi="Times New Roman" w:eastAsia="黑体"/>
          <w:highlight w:val="none"/>
        </w:rPr>
        <w:t>特约服务</w:t>
      </w:r>
      <w:bookmarkEnd w:id="116"/>
      <w:bookmarkEnd w:id="117"/>
    </w:p>
    <w:p w14:paraId="2E039EC1">
      <w:pPr>
        <w:pStyle w:val="171"/>
        <w:numPr>
          <w:ilvl w:val="3"/>
          <w:numId w:val="0"/>
        </w:numPr>
        <w:rPr>
          <w:rFonts w:hint="eastAsia"/>
          <w:lang w:val="en-US" w:eastAsia="zh-CN"/>
        </w:rPr>
      </w:pPr>
      <w:r>
        <w:rPr>
          <w:rFonts w:hint="eastAsia"/>
          <w:lang w:val="en-US" w:eastAsia="zh-CN"/>
        </w:rPr>
        <w:t>5.6.1 司炉服务</w:t>
      </w:r>
    </w:p>
    <w:p w14:paraId="289BD99E">
      <w:pPr>
        <w:pStyle w:val="171"/>
        <w:numPr>
          <w:ilvl w:val="3"/>
          <w:numId w:val="0"/>
        </w:numPr>
        <w:rPr>
          <w:rFonts w:hint="eastAsia" w:eastAsia="宋体"/>
          <w:lang w:val="en-US" w:eastAsia="zh-CN"/>
        </w:rPr>
      </w:pPr>
      <w:r>
        <w:rPr>
          <w:rFonts w:hint="eastAsia"/>
          <w:lang w:val="en-US" w:eastAsia="zh-CN"/>
        </w:rPr>
        <w:t>5.6.1.1 宜根据合同约定组织实施服务，应持证上岗,严格履行安全职责，掌握操作要领和注意事项</w:t>
      </w:r>
      <w:r>
        <w:rPr>
          <w:rFonts w:hint="eastAsia"/>
          <w:lang w:eastAsia="zh-CN"/>
        </w:rPr>
        <w:t>。</w:t>
      </w:r>
    </w:p>
    <w:p w14:paraId="129873A8">
      <w:pPr>
        <w:pStyle w:val="171"/>
        <w:numPr>
          <w:ilvl w:val="3"/>
          <w:numId w:val="0"/>
        </w:numPr>
        <w:rPr>
          <w:rFonts w:hint="eastAsia" w:eastAsia="宋体"/>
          <w:lang w:val="en-US" w:eastAsia="zh-CN"/>
        </w:rPr>
      </w:pPr>
      <w:r>
        <w:rPr>
          <w:rFonts w:hint="eastAsia"/>
          <w:lang w:val="en-US" w:eastAsia="zh-CN"/>
        </w:rPr>
        <w:t>5.6.1.2 司炉工作人员在执行操作任务时，遵守操作程序及规程，正确使用工具，保证操作过程稳定</w:t>
      </w:r>
      <w:r>
        <w:rPr>
          <w:rFonts w:hint="eastAsia"/>
          <w:lang w:eastAsia="zh-CN"/>
        </w:rPr>
        <w:t>。</w:t>
      </w:r>
    </w:p>
    <w:p w14:paraId="6C9064DE">
      <w:pPr>
        <w:pStyle w:val="171"/>
        <w:numPr>
          <w:ilvl w:val="3"/>
          <w:numId w:val="0"/>
        </w:numPr>
        <w:rPr>
          <w:rFonts w:ascii="Segoe UI" w:hAnsi="Segoe UI" w:eastAsia="Segoe UI" w:cs="Segoe UI"/>
          <w:i w:val="0"/>
          <w:iCs w:val="0"/>
          <w:caps w:val="0"/>
          <w:color w:val="222222"/>
          <w:spacing w:val="0"/>
          <w:sz w:val="21"/>
          <w:szCs w:val="21"/>
          <w:shd w:val="clear" w:fill="FFFFFF"/>
        </w:rPr>
      </w:pPr>
      <w:r>
        <w:rPr>
          <w:rFonts w:hint="eastAsia"/>
          <w:lang w:val="en-US" w:eastAsia="zh-CN"/>
        </w:rPr>
        <w:t>5.6.1.3 按照</w:t>
      </w:r>
      <w:r>
        <w:rPr>
          <w:rFonts w:ascii="Segoe UI" w:hAnsi="Segoe UI" w:eastAsia="Segoe UI" w:cs="Segoe UI"/>
          <w:i w:val="0"/>
          <w:iCs w:val="0"/>
          <w:caps w:val="0"/>
          <w:color w:val="222222"/>
          <w:spacing w:val="0"/>
          <w:sz w:val="21"/>
          <w:szCs w:val="21"/>
          <w:shd w:val="clear" w:fill="FFFFFF"/>
        </w:rPr>
        <w:t>要求进行定量和定质供水，</w:t>
      </w:r>
      <w:r>
        <w:rPr>
          <w:rFonts w:hint="eastAsia" w:ascii="Segoe UI" w:hAnsi="Segoe UI" w:eastAsia="宋体" w:cs="Segoe UI"/>
          <w:i w:val="0"/>
          <w:iCs w:val="0"/>
          <w:caps w:val="0"/>
          <w:color w:val="222222"/>
          <w:spacing w:val="0"/>
          <w:sz w:val="21"/>
          <w:szCs w:val="21"/>
          <w:shd w:val="clear" w:fill="FFFFFF"/>
          <w:lang w:val="en-US" w:eastAsia="zh-CN"/>
        </w:rPr>
        <w:t>输送</w:t>
      </w:r>
      <w:r>
        <w:rPr>
          <w:rFonts w:ascii="Segoe UI" w:hAnsi="Segoe UI" w:eastAsia="Segoe UI" w:cs="Segoe UI"/>
          <w:i w:val="0"/>
          <w:iCs w:val="0"/>
          <w:caps w:val="0"/>
          <w:color w:val="222222"/>
          <w:spacing w:val="0"/>
          <w:sz w:val="21"/>
          <w:szCs w:val="21"/>
          <w:shd w:val="clear" w:fill="FFFFFF"/>
        </w:rPr>
        <w:t>额定压力和温度</w:t>
      </w:r>
      <w:r>
        <w:rPr>
          <w:rFonts w:hint="eastAsia" w:ascii="Segoe UI" w:hAnsi="Segoe UI" w:eastAsia="宋体" w:cs="Segoe UI"/>
          <w:i w:val="0"/>
          <w:iCs w:val="0"/>
          <w:caps w:val="0"/>
          <w:color w:val="222222"/>
          <w:spacing w:val="0"/>
          <w:sz w:val="21"/>
          <w:szCs w:val="21"/>
          <w:shd w:val="clear" w:fill="FFFFFF"/>
          <w:lang w:eastAsia="zh-CN"/>
        </w:rPr>
        <w:t>，</w:t>
      </w:r>
      <w:r>
        <w:rPr>
          <w:rFonts w:ascii="Segoe UI" w:hAnsi="Segoe UI" w:eastAsia="Segoe UI" w:cs="Segoe UI"/>
          <w:i w:val="0"/>
          <w:iCs w:val="0"/>
          <w:caps w:val="0"/>
          <w:color w:val="222222"/>
          <w:spacing w:val="0"/>
          <w:sz w:val="21"/>
          <w:szCs w:val="21"/>
          <w:shd w:val="clear" w:fill="FFFFFF"/>
        </w:rPr>
        <w:t>定期进行清洗、维护保养</w:t>
      </w:r>
      <w:r>
        <w:rPr>
          <w:rFonts w:hint="eastAsia" w:ascii="Segoe UI" w:hAnsi="Segoe UI" w:eastAsia="宋体" w:cs="Segoe UI"/>
          <w:i w:val="0"/>
          <w:iCs w:val="0"/>
          <w:caps w:val="0"/>
          <w:color w:val="222222"/>
          <w:spacing w:val="0"/>
          <w:sz w:val="21"/>
          <w:szCs w:val="21"/>
          <w:shd w:val="clear" w:fill="FFFFFF"/>
          <w:lang w:eastAsia="zh-CN"/>
        </w:rPr>
        <w:t>，</w:t>
      </w:r>
      <w:r>
        <w:rPr>
          <w:rFonts w:ascii="Segoe UI" w:hAnsi="Segoe UI" w:eastAsia="Segoe UI" w:cs="Segoe UI"/>
          <w:i w:val="0"/>
          <w:iCs w:val="0"/>
          <w:caps w:val="0"/>
          <w:color w:val="222222"/>
          <w:spacing w:val="0"/>
          <w:sz w:val="21"/>
          <w:szCs w:val="21"/>
          <w:shd w:val="clear" w:fill="FFFFFF"/>
        </w:rPr>
        <w:t xml:space="preserve">保障锅炉正常运行及安全。 </w:t>
      </w:r>
    </w:p>
    <w:p w14:paraId="3F7DD420">
      <w:pPr>
        <w:pStyle w:val="171"/>
        <w:numPr>
          <w:ilvl w:val="3"/>
          <w:numId w:val="0"/>
        </w:numPr>
        <w:rPr>
          <w:rFonts w:hint="eastAsia"/>
          <w:lang w:val="en-US" w:eastAsia="zh-CN"/>
        </w:rPr>
      </w:pPr>
      <w:r>
        <w:rPr>
          <w:rFonts w:hint="eastAsia"/>
          <w:lang w:val="en-US" w:eastAsia="zh-CN"/>
        </w:rPr>
        <w:t>5.6.2 票务服务</w:t>
      </w:r>
    </w:p>
    <w:p w14:paraId="35DD49B5">
      <w:pPr>
        <w:pStyle w:val="171"/>
        <w:numPr>
          <w:ilvl w:val="3"/>
          <w:numId w:val="0"/>
        </w:numPr>
        <w:rPr>
          <w:rFonts w:hint="eastAsia"/>
          <w:lang w:val="en-US" w:eastAsia="zh-CN"/>
        </w:rPr>
      </w:pPr>
      <w:r>
        <w:rPr>
          <w:rFonts w:hint="eastAsia"/>
          <w:lang w:val="en-US" w:eastAsia="zh-CN"/>
        </w:rPr>
        <w:t>5.6.2.1检</w:t>
      </w:r>
      <w:r>
        <w:rPr>
          <w:rFonts w:ascii="Segoe UI" w:hAnsi="Segoe UI" w:eastAsia="Segoe UI" w:cs="Segoe UI"/>
          <w:i w:val="0"/>
          <w:iCs w:val="0"/>
          <w:caps w:val="0"/>
          <w:color w:val="222222"/>
          <w:spacing w:val="0"/>
          <w:sz w:val="21"/>
          <w:szCs w:val="21"/>
          <w:shd w:val="clear" w:fill="FFFFFF"/>
        </w:rPr>
        <w:t>票</w:t>
      </w:r>
      <w:r>
        <w:rPr>
          <w:rFonts w:hint="eastAsia"/>
          <w:lang w:val="en-US" w:eastAsia="zh-CN"/>
        </w:rPr>
        <w:t>入场</w:t>
      </w:r>
    </w:p>
    <w:p w14:paraId="32E02DEF">
      <w:pPr>
        <w:pStyle w:val="171"/>
        <w:keepNext w:val="0"/>
        <w:keepLines w:val="0"/>
        <w:pageBreakBefore w:val="0"/>
        <w:widowControl w:val="0"/>
        <w:numPr>
          <w:ilvl w:val="0"/>
          <w:numId w:val="42"/>
        </w:numPr>
        <w:kinsoku/>
        <w:wordWrap/>
        <w:overflowPunct/>
        <w:topLinePunct w:val="0"/>
        <w:autoSpaceDE/>
        <w:autoSpaceDN/>
        <w:bidi w:val="0"/>
        <w:adjustRightInd/>
        <w:snapToGrid/>
        <w:ind w:left="840" w:leftChars="200" w:hanging="420" w:hangingChars="200"/>
        <w:textAlignment w:val="auto"/>
        <w:rPr>
          <w:rFonts w:hint="eastAsia" w:ascii="宋体" w:hAnsi="宋体" w:eastAsia="宋体" w:cs="宋体"/>
          <w:i w:val="0"/>
          <w:iCs w:val="0"/>
          <w:caps w:val="0"/>
          <w:color w:val="222222"/>
          <w:spacing w:val="0"/>
          <w:sz w:val="21"/>
          <w:szCs w:val="21"/>
          <w:shd w:val="clear" w:fill="FFFFFF"/>
        </w:rPr>
      </w:pPr>
      <w:r>
        <w:rPr>
          <w:rFonts w:hint="eastAsia" w:ascii="宋体" w:hAnsi="宋体" w:eastAsia="宋体" w:cs="宋体"/>
          <w:lang w:val="en-US" w:eastAsia="zh-CN"/>
        </w:rPr>
        <w:t>在</w:t>
      </w:r>
      <w:r>
        <w:rPr>
          <w:rFonts w:hint="eastAsia" w:ascii="宋体" w:hAnsi="宋体" w:eastAsia="宋体" w:cs="宋体"/>
          <w:i w:val="0"/>
          <w:iCs w:val="0"/>
          <w:caps w:val="0"/>
          <w:color w:val="222222"/>
          <w:spacing w:val="0"/>
          <w:sz w:val="21"/>
          <w:szCs w:val="21"/>
          <w:shd w:val="clear" w:fill="FFFFFF"/>
        </w:rPr>
        <w:t>入口处设置明显的检票标识和通道，安排专人负责检票工作</w:t>
      </w:r>
      <w:r>
        <w:rPr>
          <w:rFonts w:hint="eastAsia" w:ascii="宋体" w:hAnsi="宋体" w:eastAsia="宋体" w:cs="宋体"/>
        </w:rPr>
        <w:t>；</w:t>
      </w:r>
    </w:p>
    <w:p w14:paraId="00D64055">
      <w:pPr>
        <w:pStyle w:val="171"/>
        <w:keepNext w:val="0"/>
        <w:keepLines w:val="0"/>
        <w:pageBreakBefore w:val="0"/>
        <w:widowControl w:val="0"/>
        <w:numPr>
          <w:ilvl w:val="0"/>
          <w:numId w:val="42"/>
        </w:numPr>
        <w:kinsoku/>
        <w:wordWrap/>
        <w:overflowPunct/>
        <w:topLinePunct w:val="0"/>
        <w:autoSpaceDE/>
        <w:autoSpaceDN/>
        <w:bidi w:val="0"/>
        <w:adjustRightInd/>
        <w:snapToGrid/>
        <w:ind w:left="840" w:leftChars="200" w:hanging="420" w:hangingChars="200"/>
        <w:textAlignment w:val="auto"/>
        <w:rPr>
          <w:rFonts w:hint="eastAsia" w:ascii="宋体" w:hAnsi="宋体" w:eastAsia="宋体" w:cs="宋体"/>
          <w:i w:val="0"/>
          <w:iCs w:val="0"/>
          <w:caps w:val="0"/>
          <w:color w:val="222222"/>
          <w:spacing w:val="0"/>
          <w:sz w:val="21"/>
          <w:szCs w:val="21"/>
          <w:shd w:val="clear" w:fill="FFFFFF"/>
        </w:rPr>
      </w:pPr>
      <w:r>
        <w:rPr>
          <w:rFonts w:hint="eastAsia" w:ascii="宋体" w:hAnsi="宋体" w:eastAsia="宋体" w:cs="宋体"/>
          <w:i w:val="0"/>
          <w:iCs w:val="0"/>
          <w:caps w:val="0"/>
          <w:color w:val="222222"/>
          <w:spacing w:val="0"/>
          <w:sz w:val="21"/>
          <w:szCs w:val="21"/>
          <w:shd w:val="clear" w:fill="FFFFFF"/>
        </w:rPr>
        <w:t>检票人员应严格按照规定查验门票，确保持票者与门票信息相符</w:t>
      </w:r>
      <w:r>
        <w:rPr>
          <w:rFonts w:hint="eastAsia" w:ascii="宋体" w:hAnsi="宋体" w:eastAsia="宋体" w:cs="宋体"/>
        </w:rPr>
        <w:t>；</w:t>
      </w:r>
    </w:p>
    <w:p w14:paraId="2E949A28">
      <w:pPr>
        <w:pStyle w:val="171"/>
        <w:keepNext w:val="0"/>
        <w:keepLines w:val="0"/>
        <w:pageBreakBefore w:val="0"/>
        <w:widowControl w:val="0"/>
        <w:numPr>
          <w:ilvl w:val="0"/>
          <w:numId w:val="42"/>
        </w:numPr>
        <w:kinsoku/>
        <w:wordWrap/>
        <w:overflowPunct/>
        <w:topLinePunct w:val="0"/>
        <w:autoSpaceDE/>
        <w:autoSpaceDN/>
        <w:bidi w:val="0"/>
        <w:adjustRightInd/>
        <w:snapToGrid/>
        <w:ind w:left="840" w:leftChars="200" w:hanging="420" w:hangingChars="200"/>
        <w:textAlignment w:val="auto"/>
        <w:rPr>
          <w:rFonts w:hint="eastAsia" w:ascii="宋体" w:hAnsi="宋体" w:eastAsia="宋体" w:cs="宋体"/>
          <w:i w:val="0"/>
          <w:iCs w:val="0"/>
          <w:caps w:val="0"/>
          <w:color w:val="222222"/>
          <w:spacing w:val="0"/>
          <w:sz w:val="21"/>
          <w:szCs w:val="21"/>
          <w:shd w:val="clear" w:fill="FFFFFF"/>
        </w:rPr>
      </w:pPr>
      <w:r>
        <w:rPr>
          <w:rFonts w:hint="eastAsia" w:ascii="宋体" w:hAnsi="宋体" w:eastAsia="宋体" w:cs="宋体"/>
          <w:i w:val="0"/>
          <w:iCs w:val="0"/>
          <w:caps w:val="0"/>
          <w:color w:val="222222"/>
          <w:spacing w:val="0"/>
          <w:sz w:val="21"/>
          <w:szCs w:val="21"/>
          <w:shd w:val="clear" w:fill="FFFFFF"/>
        </w:rPr>
        <w:t>对于持优惠票或免票的人员，要查验相关证件</w:t>
      </w:r>
      <w:r>
        <w:rPr>
          <w:rFonts w:hint="eastAsia" w:ascii="宋体" w:hAnsi="宋体" w:eastAsia="宋体" w:cs="宋体"/>
        </w:rPr>
        <w:t>；</w:t>
      </w:r>
    </w:p>
    <w:p w14:paraId="6F6DD0DF">
      <w:pPr>
        <w:pStyle w:val="171"/>
        <w:keepNext w:val="0"/>
        <w:keepLines w:val="0"/>
        <w:pageBreakBefore w:val="0"/>
        <w:widowControl w:val="0"/>
        <w:numPr>
          <w:ilvl w:val="0"/>
          <w:numId w:val="42"/>
        </w:numPr>
        <w:kinsoku/>
        <w:wordWrap/>
        <w:overflowPunct/>
        <w:topLinePunct w:val="0"/>
        <w:autoSpaceDE/>
        <w:autoSpaceDN/>
        <w:bidi w:val="0"/>
        <w:adjustRightInd/>
        <w:snapToGrid/>
        <w:ind w:left="840" w:leftChars="200" w:hanging="420" w:hangingChars="200"/>
        <w:textAlignment w:val="auto"/>
        <w:rPr>
          <w:rFonts w:hint="eastAsia" w:ascii="宋体" w:hAnsi="宋体" w:eastAsia="宋体" w:cs="宋体"/>
          <w:i w:val="0"/>
          <w:iCs w:val="0"/>
          <w:caps w:val="0"/>
          <w:color w:val="222222"/>
          <w:spacing w:val="0"/>
          <w:sz w:val="21"/>
          <w:szCs w:val="21"/>
          <w:shd w:val="clear" w:fill="FFFFFF"/>
        </w:rPr>
      </w:pPr>
      <w:r>
        <w:rPr>
          <w:rFonts w:hint="eastAsia" w:ascii="宋体" w:hAnsi="宋体" w:eastAsia="宋体" w:cs="宋体"/>
          <w:i w:val="0"/>
          <w:iCs w:val="0"/>
          <w:caps w:val="0"/>
          <w:color w:val="222222"/>
          <w:spacing w:val="0"/>
          <w:sz w:val="21"/>
          <w:szCs w:val="21"/>
          <w:shd w:val="clear" w:fill="FFFFFF"/>
        </w:rPr>
        <w:t>明确门票的有效期，一般应与宗教活动的时间或场所开放时间相匹配</w:t>
      </w:r>
      <w:r>
        <w:rPr>
          <w:rFonts w:hint="eastAsia" w:ascii="宋体" w:hAnsi="宋体" w:eastAsia="宋体" w:cs="宋体"/>
        </w:rPr>
        <w:t>；</w:t>
      </w:r>
    </w:p>
    <w:p w14:paraId="3FF751D5">
      <w:pPr>
        <w:pStyle w:val="171"/>
        <w:keepNext w:val="0"/>
        <w:keepLines w:val="0"/>
        <w:pageBreakBefore w:val="0"/>
        <w:widowControl w:val="0"/>
        <w:numPr>
          <w:ilvl w:val="0"/>
          <w:numId w:val="42"/>
        </w:numPr>
        <w:kinsoku/>
        <w:wordWrap/>
        <w:overflowPunct/>
        <w:topLinePunct w:val="0"/>
        <w:autoSpaceDE/>
        <w:autoSpaceDN/>
        <w:bidi w:val="0"/>
        <w:adjustRightInd/>
        <w:snapToGrid/>
        <w:ind w:left="840" w:leftChars="200" w:hanging="420" w:hangingChars="200"/>
        <w:textAlignment w:val="auto"/>
        <w:rPr>
          <w:rFonts w:hint="eastAsia" w:ascii="宋体" w:hAnsi="宋体" w:eastAsia="宋体" w:cs="宋体"/>
          <w:i w:val="0"/>
          <w:iCs w:val="0"/>
          <w:caps w:val="0"/>
          <w:color w:val="222222"/>
          <w:spacing w:val="0"/>
          <w:sz w:val="21"/>
          <w:szCs w:val="21"/>
          <w:shd w:val="clear" w:fill="FFFFFF"/>
          <w:lang w:eastAsia="zh-CN"/>
        </w:rPr>
      </w:pPr>
      <w:r>
        <w:rPr>
          <w:rFonts w:hint="eastAsia" w:ascii="宋体" w:hAnsi="宋体" w:eastAsia="宋体" w:cs="宋体"/>
          <w:i w:val="0"/>
          <w:iCs w:val="0"/>
          <w:caps w:val="0"/>
          <w:color w:val="222222"/>
          <w:spacing w:val="0"/>
          <w:sz w:val="21"/>
          <w:szCs w:val="21"/>
          <w:shd w:val="clear" w:fill="FFFFFF"/>
        </w:rPr>
        <w:t>对于过期门票，应不予入场，但可根据实际情况提供退换票服务</w:t>
      </w:r>
      <w:r>
        <w:rPr>
          <w:rFonts w:hint="eastAsia" w:ascii="宋体" w:hAnsi="宋体" w:eastAsia="宋体" w:cs="宋体"/>
          <w:i w:val="0"/>
          <w:iCs w:val="0"/>
          <w:caps w:val="0"/>
          <w:color w:val="222222"/>
          <w:spacing w:val="0"/>
          <w:sz w:val="21"/>
          <w:szCs w:val="21"/>
          <w:shd w:val="clear" w:fill="FFFFFF"/>
          <w:lang w:eastAsia="zh-CN"/>
        </w:rPr>
        <w:t>。</w:t>
      </w:r>
    </w:p>
    <w:p w14:paraId="3ED83070">
      <w:pPr>
        <w:pStyle w:val="171"/>
        <w:keepNext w:val="0"/>
        <w:keepLines w:val="0"/>
        <w:pageBreakBefore w:val="0"/>
        <w:widowControl w:val="0"/>
        <w:numPr>
          <w:ilvl w:val="3"/>
          <w:numId w:val="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lang w:val="en-US" w:eastAsia="zh-CN"/>
        </w:rPr>
      </w:pPr>
      <w:r>
        <w:rPr>
          <w:rFonts w:hint="eastAsia" w:ascii="宋体" w:hAnsi="宋体" w:eastAsia="宋体" w:cs="宋体"/>
          <w:sz w:val="21"/>
          <w:lang w:val="en-US" w:eastAsia="zh-CN" w:bidi="ar-SA"/>
        </w:rPr>
        <w:t>5.6.2.2退</w:t>
      </w:r>
      <w:r>
        <w:rPr>
          <w:rFonts w:hint="eastAsia" w:ascii="宋体" w:hAnsi="宋体" w:eastAsia="宋体" w:cs="宋体"/>
          <w:i w:val="0"/>
          <w:iCs w:val="0"/>
          <w:caps w:val="0"/>
          <w:color w:val="222222"/>
          <w:spacing w:val="0"/>
          <w:sz w:val="21"/>
          <w:szCs w:val="21"/>
          <w:shd w:val="clear" w:fill="FFFFFF"/>
        </w:rPr>
        <w:t>换票</w:t>
      </w:r>
    </w:p>
    <w:p w14:paraId="52BC5C05">
      <w:pPr>
        <w:pStyle w:val="171"/>
        <w:keepNext w:val="0"/>
        <w:keepLines w:val="0"/>
        <w:pageBreakBefore w:val="0"/>
        <w:widowControl w:val="0"/>
        <w:numPr>
          <w:ilvl w:val="0"/>
          <w:numId w:val="43"/>
        </w:numPr>
        <w:kinsoku/>
        <w:wordWrap/>
        <w:overflowPunct/>
        <w:topLinePunct w:val="0"/>
        <w:autoSpaceDE/>
        <w:autoSpaceDN/>
        <w:bidi w:val="0"/>
        <w:adjustRightInd/>
        <w:snapToGrid/>
        <w:ind w:left="840" w:leftChars="200" w:hanging="420" w:hangingChars="200"/>
        <w:textAlignment w:val="auto"/>
        <w:rPr>
          <w:rFonts w:hint="eastAsia" w:ascii="宋体" w:hAnsi="宋体" w:eastAsia="宋体" w:cs="宋体"/>
          <w:i w:val="0"/>
          <w:iCs w:val="0"/>
          <w:caps w:val="0"/>
          <w:color w:val="222222"/>
          <w:spacing w:val="0"/>
          <w:sz w:val="21"/>
          <w:szCs w:val="21"/>
          <w:shd w:val="clear" w:fill="FFFFFF"/>
        </w:rPr>
      </w:pPr>
      <w:r>
        <w:rPr>
          <w:rFonts w:hint="eastAsia" w:ascii="宋体" w:hAnsi="宋体" w:eastAsia="宋体" w:cs="宋体"/>
          <w:lang w:val="en-US" w:eastAsia="zh-CN"/>
        </w:rPr>
        <w:t>按</w:t>
      </w:r>
      <w:r>
        <w:rPr>
          <w:rFonts w:hint="eastAsia" w:ascii="宋体" w:hAnsi="宋体" w:eastAsia="宋体" w:cs="宋体"/>
          <w:i w:val="0"/>
          <w:iCs w:val="0"/>
          <w:caps w:val="0"/>
          <w:color w:val="222222"/>
          <w:spacing w:val="0"/>
          <w:sz w:val="21"/>
          <w:szCs w:val="21"/>
          <w:shd w:val="clear" w:fill="FFFFFF"/>
        </w:rPr>
        <w:t>退换票流程，明确告知购票者退换票的方式、时间和地点</w:t>
      </w:r>
      <w:r>
        <w:rPr>
          <w:rFonts w:hint="eastAsia" w:ascii="宋体" w:hAnsi="宋体" w:eastAsia="宋体" w:cs="宋体"/>
        </w:rPr>
        <w:t>；</w:t>
      </w:r>
    </w:p>
    <w:p w14:paraId="6C15A46E">
      <w:pPr>
        <w:pStyle w:val="171"/>
        <w:keepNext w:val="0"/>
        <w:keepLines w:val="0"/>
        <w:pageBreakBefore w:val="0"/>
        <w:widowControl w:val="0"/>
        <w:numPr>
          <w:ilvl w:val="0"/>
          <w:numId w:val="43"/>
        </w:numPr>
        <w:kinsoku/>
        <w:wordWrap/>
        <w:overflowPunct/>
        <w:topLinePunct w:val="0"/>
        <w:autoSpaceDE/>
        <w:autoSpaceDN/>
        <w:bidi w:val="0"/>
        <w:adjustRightInd/>
        <w:snapToGrid/>
        <w:ind w:left="840" w:leftChars="200" w:hanging="420" w:hangingChars="200"/>
        <w:textAlignment w:val="auto"/>
        <w:rPr>
          <w:rFonts w:hint="eastAsia" w:ascii="宋体" w:hAnsi="宋体" w:eastAsia="宋体" w:cs="宋体"/>
          <w:lang w:val="en-US" w:eastAsia="zh-CN"/>
        </w:rPr>
      </w:pPr>
      <w:r>
        <w:rPr>
          <w:rFonts w:hint="eastAsia" w:ascii="宋体" w:hAnsi="宋体" w:eastAsia="宋体" w:cs="宋体"/>
          <w:i w:val="0"/>
          <w:iCs w:val="0"/>
          <w:caps w:val="0"/>
          <w:color w:val="222222"/>
          <w:spacing w:val="0"/>
          <w:sz w:val="21"/>
          <w:szCs w:val="21"/>
          <w:shd w:val="clear" w:fill="FFFFFF"/>
        </w:rPr>
        <w:t>规定退换票的有效时限，一般应在活动开始前的一定时间内办理</w:t>
      </w:r>
      <w:r>
        <w:rPr>
          <w:rFonts w:hint="eastAsia" w:ascii="宋体" w:hAnsi="宋体" w:eastAsia="宋体" w:cs="宋体"/>
          <w:i w:val="0"/>
          <w:iCs w:val="0"/>
          <w:caps w:val="0"/>
          <w:color w:val="222222"/>
          <w:spacing w:val="0"/>
          <w:sz w:val="21"/>
          <w:szCs w:val="21"/>
          <w:shd w:val="clear" w:fill="FFFFFF"/>
          <w:lang w:eastAsia="zh-CN"/>
        </w:rPr>
        <w:t>，</w:t>
      </w:r>
      <w:r>
        <w:rPr>
          <w:rFonts w:hint="eastAsia" w:ascii="宋体" w:hAnsi="宋体" w:eastAsia="宋体" w:cs="宋体"/>
          <w:i w:val="0"/>
          <w:iCs w:val="0"/>
          <w:caps w:val="0"/>
          <w:color w:val="222222"/>
          <w:spacing w:val="0"/>
          <w:sz w:val="21"/>
          <w:szCs w:val="21"/>
          <w:shd w:val="clear" w:fill="FFFFFF"/>
        </w:rPr>
        <w:t>对于超过时限的退换票申请，可根据实际情况决定是否受理</w:t>
      </w:r>
      <w:r>
        <w:rPr>
          <w:rFonts w:hint="eastAsia" w:ascii="宋体" w:hAnsi="宋体" w:eastAsia="宋体" w:cs="宋体"/>
          <w:i w:val="0"/>
          <w:iCs w:val="0"/>
          <w:caps w:val="0"/>
          <w:color w:val="222222"/>
          <w:spacing w:val="0"/>
          <w:sz w:val="21"/>
          <w:szCs w:val="21"/>
          <w:shd w:val="clear" w:fill="FFFFFF"/>
          <w:lang w:eastAsia="zh-CN"/>
        </w:rPr>
        <w:t>。</w:t>
      </w:r>
    </w:p>
    <w:p w14:paraId="4541EC8A">
      <w:pPr>
        <w:pStyle w:val="180"/>
        <w:numPr>
          <w:ilvl w:val="0"/>
          <w:numId w:val="0"/>
        </w:numPr>
        <w:rPr>
          <w:rFonts w:hint="eastAsia" w:hAnsi="宋体" w:cs="宋体"/>
          <w:szCs w:val="21"/>
          <w:lang w:val="en-US" w:eastAsia="zh-CN" w:bidi="ar"/>
        </w:rPr>
      </w:pPr>
      <w:r>
        <w:rPr>
          <w:rFonts w:hint="eastAsia" w:hAnsi="宋体" w:cs="宋体"/>
          <w:szCs w:val="21"/>
          <w:lang w:val="en-US" w:eastAsia="zh-CN" w:bidi="ar"/>
        </w:rPr>
        <w:t>5.6.2.3 按照购票指引及时处理购票人的票务咨询和投诉等问题。</w:t>
      </w:r>
    </w:p>
    <w:p w14:paraId="77E67C70">
      <w:pPr>
        <w:pStyle w:val="180"/>
        <w:numPr>
          <w:ilvl w:val="0"/>
          <w:numId w:val="0"/>
        </w:numPr>
        <w:rPr>
          <w:rFonts w:hint="default" w:hAnsi="宋体" w:cs="宋体"/>
          <w:szCs w:val="21"/>
          <w:lang w:val="en-US" w:eastAsia="zh-CN" w:bidi="ar"/>
        </w:rPr>
      </w:pPr>
      <w:r>
        <w:rPr>
          <w:rFonts w:hint="eastAsia" w:hAnsi="宋体" w:cs="宋体"/>
          <w:szCs w:val="21"/>
          <w:lang w:val="en-US" w:eastAsia="zh-CN" w:bidi="ar"/>
        </w:rPr>
        <w:t>5.6.2.4 通过票务服务合理控制场内数量，保障场所内的安全和秩序，避免因人员过度拥挤等情况引发安全事故。</w:t>
      </w:r>
    </w:p>
    <w:p w14:paraId="34443959">
      <w:pPr>
        <w:pStyle w:val="180"/>
        <w:numPr>
          <w:ilvl w:val="0"/>
          <w:numId w:val="0"/>
        </w:numPr>
        <w:rPr>
          <w:rFonts w:hint="default" w:hAnsi="宋体" w:cs="宋体"/>
          <w:szCs w:val="21"/>
          <w:lang w:val="en-US" w:eastAsia="zh-CN" w:bidi="ar"/>
        </w:rPr>
      </w:pPr>
      <w:r>
        <w:rPr>
          <w:rFonts w:hint="eastAsia" w:hAnsi="宋体" w:cs="宋体"/>
          <w:szCs w:val="21"/>
          <w:lang w:val="en-US" w:eastAsia="zh-CN" w:bidi="ar"/>
        </w:rPr>
        <w:t>5.6.2.5 定期对票务销售数据进行统计和分析，了解游客和信教群众的需求和消费行为，为优化票务政策、改进服务质量提供依据。</w:t>
      </w:r>
    </w:p>
    <w:p w14:paraId="0908AE90">
      <w:pPr>
        <w:pStyle w:val="180"/>
        <w:numPr>
          <w:ilvl w:val="0"/>
          <w:numId w:val="0"/>
        </w:numPr>
        <w:rPr>
          <w:rFonts w:hint="eastAsia" w:hAnsi="宋体" w:cs="宋体"/>
          <w:szCs w:val="21"/>
          <w:lang w:val="en-US" w:eastAsia="zh-CN" w:bidi="ar"/>
        </w:rPr>
      </w:pPr>
      <w:r>
        <w:rPr>
          <w:rFonts w:hint="eastAsia" w:hAnsi="宋体" w:cs="宋体"/>
          <w:szCs w:val="21"/>
          <w:lang w:val="en-US" w:eastAsia="zh-CN" w:bidi="ar"/>
        </w:rPr>
        <w:t>5.6.3 赠香服务</w:t>
      </w:r>
    </w:p>
    <w:p w14:paraId="4780363A">
      <w:pPr>
        <w:pStyle w:val="180"/>
        <w:numPr>
          <w:ilvl w:val="0"/>
          <w:numId w:val="0"/>
        </w:numPr>
        <w:rPr>
          <w:rFonts w:hint="eastAsia" w:hAnsi="宋体" w:cs="宋体"/>
          <w:szCs w:val="21"/>
          <w:lang w:val="en-US" w:eastAsia="zh-CN" w:bidi="ar"/>
        </w:rPr>
      </w:pPr>
      <w:r>
        <w:rPr>
          <w:rFonts w:hint="eastAsia" w:hAnsi="宋体" w:cs="宋体"/>
          <w:szCs w:val="21"/>
          <w:lang w:val="en-US" w:eastAsia="zh-CN" w:bidi="ar"/>
        </w:rPr>
        <w:t>5.6.3.1 工作人员在免费赠香处，应提示信众和游客遵守宗教活动场所及旅游场所的规定，文明有序领香、进香，引导选用符合标准的香品，并符合GB 26386要求的香类产品。</w:t>
      </w:r>
    </w:p>
    <w:p w14:paraId="12A3A166">
      <w:pPr>
        <w:pStyle w:val="180"/>
        <w:numPr>
          <w:ilvl w:val="0"/>
          <w:numId w:val="0"/>
        </w:numPr>
        <w:rPr>
          <w:rFonts w:hint="default" w:hAnsi="宋体" w:cs="宋体"/>
          <w:szCs w:val="21"/>
          <w:lang w:val="en-US" w:eastAsia="zh-CN" w:bidi="ar"/>
        </w:rPr>
      </w:pPr>
      <w:r>
        <w:rPr>
          <w:rFonts w:hint="eastAsia" w:hAnsi="宋体" w:cs="宋体"/>
          <w:szCs w:val="21"/>
          <w:lang w:val="en-US" w:eastAsia="zh-CN" w:bidi="ar"/>
        </w:rPr>
        <w:t>5.6.3.2 服务过程中，禁止向未成年人员发放香支。</w:t>
      </w:r>
    </w:p>
    <w:p w14:paraId="279856F6">
      <w:pPr>
        <w:pStyle w:val="180"/>
        <w:numPr>
          <w:ilvl w:val="0"/>
          <w:numId w:val="0"/>
        </w:numPr>
        <w:rPr>
          <w:rFonts w:hint="eastAsia" w:hAnsi="宋体" w:cs="宋体"/>
          <w:szCs w:val="21"/>
          <w:lang w:val="en-US" w:eastAsia="zh-CN" w:bidi="ar"/>
        </w:rPr>
      </w:pPr>
      <w:r>
        <w:rPr>
          <w:rFonts w:hint="eastAsia" w:hAnsi="宋体" w:cs="宋体"/>
          <w:szCs w:val="21"/>
          <w:lang w:val="en-US" w:eastAsia="zh-CN" w:bidi="ar"/>
        </w:rPr>
        <w:t>5.6.3.3 按照赠香处的管理，在节假日等游客高峰期应适当增加储备量，增设赠香点，并及时补充香品，避免出现空盒现象，保证赠香处随时有香可供领取。</w:t>
      </w:r>
    </w:p>
    <w:p w14:paraId="6D6FAE97">
      <w:pPr>
        <w:pStyle w:val="180"/>
        <w:numPr>
          <w:ilvl w:val="0"/>
          <w:numId w:val="0"/>
        </w:numPr>
        <w:rPr>
          <w:rFonts w:hint="default"/>
          <w:lang w:val="en-US" w:eastAsia="zh-CN"/>
        </w:rPr>
      </w:pPr>
      <w:r>
        <w:rPr>
          <w:rFonts w:hint="eastAsia" w:hAnsi="宋体" w:cs="宋体"/>
          <w:szCs w:val="21"/>
          <w:lang w:val="en-US" w:eastAsia="zh-CN" w:bidi="ar"/>
        </w:rPr>
        <w:t>5.6.3.4恶劣天气或其他紧急情况，停止赠香活动。</w:t>
      </w:r>
    </w:p>
    <w:p w14:paraId="4A9E514D">
      <w:pPr>
        <w:pStyle w:val="109"/>
        <w:numPr>
          <w:ilvl w:val="1"/>
          <w:numId w:val="0"/>
        </w:numPr>
        <w:spacing w:before="312" w:after="312"/>
      </w:pPr>
      <w:r>
        <w:rPr>
          <w:rFonts w:hint="eastAsia"/>
          <w:lang w:val="en-US" w:eastAsia="zh-CN"/>
        </w:rPr>
        <w:t>6服务</w:t>
      </w:r>
      <w:r>
        <w:rPr>
          <w:rFonts w:hint="eastAsia"/>
        </w:rPr>
        <w:t>评价与改进</w:t>
      </w:r>
      <w:bookmarkEnd w:id="104"/>
      <w:bookmarkEnd w:id="105"/>
      <w:bookmarkEnd w:id="106"/>
      <w:bookmarkEnd w:id="107"/>
      <w:bookmarkEnd w:id="108"/>
      <w:bookmarkEnd w:id="109"/>
    </w:p>
    <w:p w14:paraId="36A1DE99">
      <w:pPr>
        <w:pStyle w:val="110"/>
        <w:numPr>
          <w:ilvl w:val="2"/>
          <w:numId w:val="0"/>
        </w:numPr>
        <w:rPr>
          <w:rFonts w:ascii="黑体" w:hAnsi="Times New Roman" w:eastAsia="黑体"/>
        </w:rPr>
      </w:pPr>
      <w:bookmarkStart w:id="118" w:name="_Toc24682"/>
      <w:bookmarkStart w:id="119" w:name="_Toc168762622"/>
      <w:r>
        <w:rPr>
          <w:rFonts w:hint="eastAsia" w:ascii="黑体" w:hAnsi="Times New Roman" w:eastAsia="黑体"/>
          <w:lang w:val="en-US" w:eastAsia="zh-CN"/>
        </w:rPr>
        <w:t>6.1</w:t>
      </w:r>
      <w:r>
        <w:rPr>
          <w:rFonts w:hint="eastAsia" w:ascii="黑体" w:hAnsi="Times New Roman" w:eastAsia="黑体"/>
        </w:rPr>
        <w:t>服务评价</w:t>
      </w:r>
      <w:bookmarkEnd w:id="118"/>
      <w:bookmarkEnd w:id="119"/>
    </w:p>
    <w:p w14:paraId="7AE5756F">
      <w:pPr>
        <w:pStyle w:val="171"/>
        <w:numPr>
          <w:ilvl w:val="3"/>
          <w:numId w:val="0"/>
        </w:numPr>
        <w:rPr>
          <w:rFonts w:hint="eastAsia"/>
        </w:rPr>
      </w:pPr>
      <w:r>
        <w:rPr>
          <w:rFonts w:hint="eastAsia" w:cs="宋体"/>
          <w:color w:val="000000"/>
          <w:szCs w:val="21"/>
          <w:lang w:val="en-US" w:eastAsia="zh-CN" w:bidi="ar"/>
        </w:rPr>
        <w:t>6.1.1</w:t>
      </w:r>
      <w:r>
        <w:rPr>
          <w:rFonts w:hint="eastAsia" w:cs="宋体"/>
          <w:color w:val="000000"/>
          <w:szCs w:val="21"/>
          <w:lang w:bidi="ar"/>
        </w:rPr>
        <w:t>应建立投诉处理机制，明确责任人，对外公布监督、投诉电话</w:t>
      </w:r>
      <w:r>
        <w:t>。</w:t>
      </w:r>
    </w:p>
    <w:p w14:paraId="4FD72C11">
      <w:pPr>
        <w:pStyle w:val="171"/>
        <w:numPr>
          <w:ilvl w:val="3"/>
          <w:numId w:val="0"/>
        </w:numPr>
        <w:rPr>
          <w:rFonts w:hint="eastAsia"/>
        </w:rPr>
      </w:pPr>
      <w:r>
        <w:rPr>
          <w:rFonts w:hint="eastAsia" w:cs="宋体"/>
          <w:color w:val="000000"/>
          <w:szCs w:val="21"/>
          <w:lang w:val="en-US" w:eastAsia="zh-CN" w:bidi="ar"/>
        </w:rPr>
        <w:t>6.1.2</w:t>
      </w:r>
      <w:r>
        <w:rPr>
          <w:rFonts w:hint="eastAsia" w:cs="宋体"/>
          <w:color w:val="000000"/>
          <w:szCs w:val="21"/>
          <w:lang w:bidi="ar"/>
        </w:rPr>
        <w:t>服务满意度调查应每年开展至少2次，调查方式包括</w:t>
      </w:r>
      <w:r>
        <w:rPr>
          <w:rFonts w:hint="eastAsia"/>
        </w:rPr>
        <w:t>：</w:t>
      </w:r>
    </w:p>
    <w:p w14:paraId="0CC2750D">
      <w:pPr>
        <w:pStyle w:val="180"/>
        <w:keepNext w:val="0"/>
        <w:keepLines w:val="0"/>
        <w:pageBreakBefore w:val="0"/>
        <w:widowControl/>
        <w:numPr>
          <w:ilvl w:val="0"/>
          <w:numId w:val="44"/>
        </w:numPr>
        <w:kinsoku/>
        <w:wordWrap/>
        <w:overflowPunct/>
        <w:topLinePunct w:val="0"/>
        <w:autoSpaceDE/>
        <w:autoSpaceDN/>
        <w:bidi w:val="0"/>
        <w:adjustRightInd/>
        <w:snapToGrid/>
        <w:ind w:left="840" w:leftChars="200" w:hanging="420" w:hangingChars="200"/>
        <w:textAlignment w:val="auto"/>
      </w:pPr>
      <w:r>
        <w:rPr>
          <w:rFonts w:hint="eastAsia"/>
        </w:rPr>
        <w:t>直接沟通；</w:t>
      </w:r>
    </w:p>
    <w:p w14:paraId="1B112447">
      <w:pPr>
        <w:pStyle w:val="180"/>
        <w:keepNext w:val="0"/>
        <w:keepLines w:val="0"/>
        <w:pageBreakBefore w:val="0"/>
        <w:widowControl/>
        <w:numPr>
          <w:ilvl w:val="0"/>
          <w:numId w:val="44"/>
        </w:numPr>
        <w:kinsoku/>
        <w:wordWrap/>
        <w:overflowPunct/>
        <w:topLinePunct w:val="0"/>
        <w:autoSpaceDE/>
        <w:autoSpaceDN/>
        <w:bidi w:val="0"/>
        <w:adjustRightInd/>
        <w:snapToGrid/>
        <w:ind w:left="840" w:leftChars="200" w:hanging="420" w:hangingChars="200"/>
        <w:textAlignment w:val="auto"/>
      </w:pPr>
      <w:r>
        <w:rPr>
          <w:rFonts w:hint="eastAsia"/>
        </w:rPr>
        <w:t>电话(线上)回访；</w:t>
      </w:r>
    </w:p>
    <w:p w14:paraId="7BA9863D">
      <w:pPr>
        <w:pStyle w:val="180"/>
        <w:keepNext w:val="0"/>
        <w:keepLines w:val="0"/>
        <w:pageBreakBefore w:val="0"/>
        <w:widowControl/>
        <w:numPr>
          <w:ilvl w:val="0"/>
          <w:numId w:val="44"/>
        </w:numPr>
        <w:kinsoku/>
        <w:wordWrap/>
        <w:overflowPunct/>
        <w:topLinePunct w:val="0"/>
        <w:autoSpaceDE/>
        <w:autoSpaceDN/>
        <w:bidi w:val="0"/>
        <w:adjustRightInd/>
        <w:snapToGrid/>
        <w:ind w:left="840" w:leftChars="200" w:hanging="420" w:hangingChars="200"/>
        <w:textAlignment w:val="auto"/>
      </w:pPr>
      <w:r>
        <w:rPr>
          <w:rFonts w:hint="eastAsia"/>
        </w:rPr>
        <w:t>发放调查问卷；</w:t>
      </w:r>
    </w:p>
    <w:p w14:paraId="318FD92F">
      <w:pPr>
        <w:pStyle w:val="180"/>
        <w:keepNext w:val="0"/>
        <w:keepLines w:val="0"/>
        <w:pageBreakBefore w:val="0"/>
        <w:widowControl/>
        <w:numPr>
          <w:ilvl w:val="0"/>
          <w:numId w:val="44"/>
        </w:numPr>
        <w:kinsoku/>
        <w:wordWrap/>
        <w:overflowPunct/>
        <w:topLinePunct w:val="0"/>
        <w:autoSpaceDE/>
        <w:autoSpaceDN/>
        <w:bidi w:val="0"/>
        <w:adjustRightInd/>
        <w:snapToGrid/>
        <w:ind w:left="840" w:leftChars="200" w:hanging="420" w:hangingChars="200"/>
        <w:textAlignment w:val="auto"/>
      </w:pPr>
      <w:r>
        <w:rPr>
          <w:rFonts w:hint="eastAsia"/>
        </w:rPr>
        <w:t>第三方机构测评。</w:t>
      </w:r>
    </w:p>
    <w:p w14:paraId="768B9FD6">
      <w:pPr>
        <w:pStyle w:val="171"/>
        <w:numPr>
          <w:ilvl w:val="3"/>
          <w:numId w:val="0"/>
        </w:numPr>
        <w:rPr>
          <w:rFonts w:hint="eastAsia"/>
        </w:rPr>
      </w:pPr>
      <w:r>
        <w:rPr>
          <w:rFonts w:hint="eastAsia"/>
          <w:lang w:val="en-US" w:eastAsia="zh-CN"/>
        </w:rPr>
        <w:t>6.1.3</w:t>
      </w:r>
      <w:r>
        <w:rPr>
          <w:rFonts w:hint="eastAsia"/>
        </w:rPr>
        <w:t>宗教活动场所管理方</w:t>
      </w:r>
      <w:r>
        <w:rPr>
          <w:rFonts w:hint="eastAsia"/>
          <w:lang w:val="en-US" w:eastAsia="zh-CN"/>
        </w:rPr>
        <w:t>可</w:t>
      </w:r>
      <w:r>
        <w:rPr>
          <w:rFonts w:hint="eastAsia"/>
        </w:rPr>
        <w:t>通过日常巡查、定期考核、第三方机构测评等方式，对物业服务效果进行考核管理，实施奖惩。</w:t>
      </w:r>
    </w:p>
    <w:p w14:paraId="657FC4AF">
      <w:pPr>
        <w:pStyle w:val="110"/>
        <w:numPr>
          <w:ilvl w:val="2"/>
          <w:numId w:val="0"/>
        </w:numPr>
        <w:rPr>
          <w:rFonts w:ascii="黑体" w:hAnsi="Times New Roman" w:eastAsia="黑体"/>
        </w:rPr>
      </w:pPr>
      <w:bookmarkStart w:id="120" w:name="_Toc9722"/>
      <w:bookmarkStart w:id="121" w:name="_Toc168762623"/>
      <w:r>
        <w:rPr>
          <w:rFonts w:hint="eastAsia" w:ascii="黑体" w:hAnsi="Times New Roman" w:eastAsia="黑体"/>
          <w:lang w:val="en-US" w:eastAsia="zh-CN"/>
        </w:rPr>
        <w:t>6.2</w:t>
      </w:r>
      <w:r>
        <w:rPr>
          <w:rFonts w:hint="eastAsia" w:ascii="黑体" w:hAnsi="Times New Roman" w:eastAsia="黑体"/>
        </w:rPr>
        <w:t>持续改进</w:t>
      </w:r>
      <w:bookmarkEnd w:id="120"/>
      <w:bookmarkEnd w:id="121"/>
    </w:p>
    <w:p w14:paraId="71A955CC">
      <w:pPr>
        <w:pStyle w:val="171"/>
        <w:numPr>
          <w:ilvl w:val="3"/>
          <w:numId w:val="0"/>
        </w:numPr>
        <w:rPr>
          <w:rFonts w:hint="eastAsia" w:cs="宋体"/>
          <w:color w:val="000000"/>
          <w:szCs w:val="21"/>
          <w:lang w:val="en-US" w:eastAsia="zh-CN" w:bidi="ar"/>
        </w:rPr>
      </w:pPr>
      <w:r>
        <w:rPr>
          <w:rFonts w:hint="eastAsia" w:cs="宋体"/>
          <w:color w:val="000000"/>
          <w:szCs w:val="21"/>
          <w:lang w:val="en-US" w:eastAsia="zh-CN" w:bidi="ar"/>
        </w:rPr>
        <w:t>6.2.1应对检查结果中不合格问题进行汇总，识别和分析不合格原因，及时采取措施，防止不合格再次发生。</w:t>
      </w:r>
    </w:p>
    <w:p w14:paraId="084D665A">
      <w:pPr>
        <w:pStyle w:val="171"/>
        <w:numPr>
          <w:ilvl w:val="3"/>
          <w:numId w:val="0"/>
        </w:numPr>
        <w:rPr>
          <w:rFonts w:hint="eastAsia" w:cs="宋体"/>
          <w:color w:val="000000"/>
          <w:szCs w:val="21"/>
          <w:lang w:val="en-US" w:eastAsia="zh-CN" w:bidi="ar"/>
        </w:rPr>
      </w:pPr>
      <w:r>
        <w:rPr>
          <w:rFonts w:hint="eastAsia" w:cs="宋体"/>
          <w:color w:val="000000"/>
          <w:szCs w:val="21"/>
          <w:lang w:val="en-US" w:eastAsia="zh-CN" w:bidi="ar"/>
        </w:rPr>
        <w:t>6.2.2应对不合格项和改进项制定纠正改进计划，并跟踪、督促整改情况。</w:t>
      </w:r>
    </w:p>
    <w:p w14:paraId="1C5C4C43">
      <w:pPr>
        <w:pStyle w:val="171"/>
        <w:numPr>
          <w:ilvl w:val="3"/>
          <w:numId w:val="0"/>
        </w:numPr>
        <w:rPr>
          <w:rFonts w:hint="eastAsia" w:cs="宋体"/>
          <w:color w:val="000000"/>
          <w:szCs w:val="21"/>
          <w:lang w:val="en-US" w:eastAsia="zh-CN" w:bidi="ar"/>
        </w:rPr>
      </w:pPr>
      <w:r>
        <w:rPr>
          <w:rFonts w:hint="eastAsia" w:cs="宋体"/>
          <w:color w:val="000000"/>
          <w:szCs w:val="21"/>
          <w:lang w:val="en-US" w:eastAsia="zh-CN" w:bidi="ar"/>
        </w:rPr>
        <w:t>6.3.3应对纠正、改进的服务工作进行效果验证，并通过跟踪和回访，获得达到预期效果的确认，满足客户需求。</w:t>
      </w:r>
    </w:p>
    <w:p w14:paraId="1BE65758">
      <w:pPr>
        <w:pStyle w:val="171"/>
        <w:numPr>
          <w:ilvl w:val="3"/>
          <w:numId w:val="0"/>
        </w:numPr>
        <w:rPr>
          <w:rFonts w:hint="eastAsia" w:cs="宋体"/>
          <w:color w:val="000000"/>
          <w:szCs w:val="21"/>
          <w:lang w:val="en-US" w:eastAsia="zh-CN" w:bidi="ar"/>
        </w:rPr>
        <w:sectPr>
          <w:headerReference r:id="rId14" w:type="default"/>
          <w:footerReference r:id="rId16" w:type="default"/>
          <w:headerReference r:id="rId15" w:type="even"/>
          <w:footerReference r:id="rId17" w:type="even"/>
          <w:pgSz w:w="11906" w:h="16838"/>
          <w:pgMar w:top="1417" w:right="1134" w:bottom="1134" w:left="1417" w:header="1418" w:footer="1134" w:gutter="0"/>
          <w:pgNumType w:start="1"/>
          <w:cols w:space="0" w:num="1"/>
          <w:formProt w:val="0"/>
          <w:docGrid w:type="lines" w:linePitch="312" w:charSpace="0"/>
        </w:sectPr>
      </w:pPr>
      <w:r>
        <w:rPr>
          <w:rFonts w:hint="eastAsia" w:cs="宋体"/>
          <w:color w:val="000000"/>
          <w:szCs w:val="21"/>
          <w:lang w:val="en-US" w:eastAsia="zh-CN" w:bidi="ar"/>
        </w:rPr>
        <w:t>6.2.4应通过全员参与、自我提升、宗教活动场所管理方反馈、第三方调查、政府部门监督等途径，持续提升服务水平。</w:t>
      </w:r>
    </w:p>
    <w:bookmarkEnd w:id="18"/>
    <w:p w14:paraId="6EB19CDD">
      <w:pPr>
        <w:pStyle w:val="204"/>
        <w:ind w:left="210" w:right="210"/>
        <w:rPr>
          <w:rFonts w:hint="eastAsia"/>
        </w:rPr>
      </w:pPr>
      <w:bookmarkStart w:id="122" w:name="BookMark5"/>
    </w:p>
    <w:p w14:paraId="2EDBB895">
      <w:pPr>
        <w:pStyle w:val="205"/>
        <w:ind w:left="210" w:right="210"/>
      </w:pPr>
    </w:p>
    <w:bookmarkEnd w:id="122"/>
    <w:p w14:paraId="3E44EDFE">
      <w:pPr>
        <w:pStyle w:val="68"/>
        <w:spacing w:after="156"/>
      </w:pPr>
      <w:bookmarkStart w:id="123" w:name="_Toc14960"/>
      <w:bookmarkStart w:id="124" w:name="_Toc126684072"/>
      <w:bookmarkStart w:id="125" w:name="_Toc168762624"/>
      <w:bookmarkStart w:id="126" w:name="_Toc24661"/>
      <w:bookmarkStart w:id="127" w:name="_Toc22041"/>
      <w:bookmarkStart w:id="128" w:name="_Toc126412600"/>
      <w:bookmarkStart w:id="129" w:name="_Toc8151"/>
      <w:bookmarkStart w:id="130" w:name="_Toc9895"/>
      <w:bookmarkStart w:id="131" w:name="_Toc24130"/>
      <w:bookmarkStart w:id="132" w:name="_Toc121561969"/>
      <w:bookmarkStart w:id="133" w:name="_Toc5969"/>
      <w:bookmarkStart w:id="134" w:name="_Toc1789"/>
      <w:bookmarkStart w:id="135" w:name="BookMark6"/>
      <w:r>
        <w:rPr>
          <w:rFonts w:hint="eastAsia"/>
          <w:spacing w:val="105"/>
        </w:rPr>
        <w:t>参考文</w:t>
      </w:r>
      <w:r>
        <w:rPr>
          <w:rFonts w:hint="eastAsia"/>
        </w:rPr>
        <w:t>献</w:t>
      </w:r>
      <w:bookmarkEnd w:id="123"/>
      <w:bookmarkEnd w:id="124"/>
      <w:bookmarkEnd w:id="125"/>
      <w:bookmarkEnd w:id="126"/>
      <w:bookmarkEnd w:id="127"/>
      <w:bookmarkEnd w:id="128"/>
      <w:bookmarkEnd w:id="129"/>
      <w:bookmarkEnd w:id="130"/>
      <w:bookmarkEnd w:id="131"/>
      <w:bookmarkEnd w:id="132"/>
      <w:bookmarkEnd w:id="133"/>
      <w:bookmarkEnd w:id="134"/>
    </w:p>
    <w:bookmarkEnd w:id="135"/>
    <w:p w14:paraId="756AF626">
      <w:pPr>
        <w:pStyle w:val="61"/>
        <w:ind w:left="210" w:right="210"/>
        <w:rPr>
          <w:rFonts w:hint="eastAsia" w:cs="宋体"/>
          <w:color w:val="000000"/>
          <w:szCs w:val="21"/>
          <w:lang w:bidi="ar"/>
        </w:rPr>
      </w:pPr>
      <w:r>
        <w:rPr>
          <w:rFonts w:hint="eastAsia" w:cs="宋体"/>
          <w:color w:val="000000"/>
          <w:szCs w:val="21"/>
          <w:lang w:bidi="ar"/>
        </w:rPr>
        <w:t>[1]  GB 5749  生活饮用水卫生标准</w:t>
      </w:r>
    </w:p>
    <w:p w14:paraId="30B355B2">
      <w:pPr>
        <w:pStyle w:val="61"/>
        <w:ind w:left="210" w:right="210"/>
        <w:rPr>
          <w:rFonts w:hint="eastAsia" w:cs="宋体"/>
          <w:color w:val="000000"/>
          <w:szCs w:val="21"/>
          <w:lang w:bidi="ar"/>
        </w:rPr>
      </w:pPr>
      <w:r>
        <w:rPr>
          <w:rFonts w:hint="eastAsia" w:cs="宋体"/>
          <w:color w:val="000000"/>
          <w:szCs w:val="21"/>
          <w:lang w:bidi="ar"/>
        </w:rPr>
        <w:t>[2]  GB/T 17242  投诉处理指南</w:t>
      </w:r>
    </w:p>
    <w:p w14:paraId="0ADC210B">
      <w:pPr>
        <w:pStyle w:val="61"/>
        <w:ind w:left="210" w:right="210"/>
        <w:rPr>
          <w:rFonts w:hint="eastAsia" w:cs="宋体"/>
          <w:color w:val="000000"/>
          <w:szCs w:val="21"/>
          <w:lang w:bidi="ar"/>
        </w:rPr>
      </w:pPr>
      <w:r>
        <w:rPr>
          <w:rFonts w:hint="eastAsia" w:cs="宋体"/>
          <w:color w:val="000000"/>
          <w:szCs w:val="21"/>
          <w:lang w:bidi="ar"/>
        </w:rPr>
        <w:t>[3]  GB/T 37885  化学试剂分类</w:t>
      </w:r>
    </w:p>
    <w:p w14:paraId="6E0A9FF5">
      <w:pPr>
        <w:pStyle w:val="61"/>
        <w:ind w:left="210" w:right="210"/>
        <w:rPr>
          <w:rFonts w:hint="eastAsia" w:cs="宋体"/>
          <w:color w:val="000000"/>
          <w:szCs w:val="21"/>
          <w:lang w:bidi="ar"/>
        </w:rPr>
      </w:pPr>
      <w:r>
        <w:rPr>
          <w:rFonts w:hint="eastAsia" w:cs="宋体"/>
          <w:color w:val="000000"/>
          <w:szCs w:val="21"/>
          <w:lang w:bidi="ar"/>
        </w:rPr>
        <w:t>[4]  GB/T 38584  公园服务基本要求</w:t>
      </w:r>
    </w:p>
    <w:p w14:paraId="48FE2365">
      <w:pPr>
        <w:pStyle w:val="61"/>
        <w:ind w:left="210" w:right="210"/>
        <w:rPr>
          <w:rFonts w:hint="eastAsia" w:cs="宋体"/>
          <w:color w:val="000000"/>
          <w:szCs w:val="21"/>
          <w:lang w:bidi="ar"/>
        </w:rPr>
      </w:pPr>
      <w:r>
        <w:rPr>
          <w:rFonts w:hint="eastAsia" w:cs="宋体"/>
          <w:color w:val="000000"/>
          <w:szCs w:val="21"/>
          <w:lang w:bidi="ar"/>
        </w:rPr>
        <w:t>[5]  GB 26529  宗教活动场所和旅游场所燃香安全规范</w:t>
      </w:r>
    </w:p>
    <w:p w14:paraId="28A7636E">
      <w:pPr>
        <w:pStyle w:val="61"/>
        <w:ind w:left="210" w:right="210"/>
        <w:rPr>
          <w:rFonts w:hint="eastAsia" w:cs="宋体"/>
          <w:color w:val="000000"/>
          <w:szCs w:val="21"/>
          <w:lang w:bidi="ar"/>
        </w:rPr>
      </w:pPr>
      <w:r>
        <w:rPr>
          <w:rFonts w:hint="eastAsia" w:cs="宋体"/>
          <w:color w:val="000000"/>
          <w:szCs w:val="21"/>
          <w:lang w:bidi="ar"/>
        </w:rPr>
        <w:t>[6]</w:t>
      </w:r>
      <w:r>
        <w:rPr>
          <w:rFonts w:hint="eastAsia" w:cs="宋体"/>
          <w:color w:val="000000"/>
          <w:szCs w:val="21"/>
          <w:lang w:val="en-US" w:eastAsia="zh-CN" w:bidi="ar"/>
        </w:rPr>
        <w:t xml:space="preserve">  </w:t>
      </w:r>
      <w:r>
        <w:rPr>
          <w:rFonts w:hint="eastAsia" w:cs="宋体"/>
          <w:color w:val="000000"/>
          <w:szCs w:val="21"/>
          <w:lang w:bidi="ar"/>
        </w:rPr>
        <w:t>GB 50222  建筑内部装修设计防火规范</w:t>
      </w:r>
    </w:p>
    <w:p w14:paraId="389E3C51">
      <w:pPr>
        <w:pStyle w:val="61"/>
        <w:ind w:left="210" w:right="210"/>
        <w:rPr>
          <w:rFonts w:cs="宋体"/>
          <w:color w:val="000000"/>
          <w:szCs w:val="21"/>
          <w:lang w:bidi="ar"/>
        </w:rPr>
      </w:pPr>
      <w:r>
        <w:rPr>
          <w:rFonts w:hint="eastAsia" w:cs="宋体"/>
          <w:color w:val="000000"/>
          <w:szCs w:val="21"/>
          <w:lang w:bidi="ar"/>
        </w:rPr>
        <w:t>[7] 国家宗教事务局.宗教活动场所管理办法：国家宗教事务局令</w:t>
      </w:r>
      <w:r>
        <w:rPr>
          <w:rFonts w:hint="eastAsia"/>
        </w:rPr>
        <w:t>〔2023〕</w:t>
      </w:r>
      <w:r>
        <w:rPr>
          <w:rFonts w:hint="eastAsia" w:cs="宋体"/>
          <w:color w:val="000000"/>
          <w:szCs w:val="21"/>
          <w:lang w:bidi="ar"/>
        </w:rPr>
        <w:t>第19号.2023年</w:t>
      </w:r>
    </w:p>
    <w:p w14:paraId="297CC299">
      <w:pPr>
        <w:pStyle w:val="61"/>
        <w:ind w:left="210" w:right="210"/>
      </w:pPr>
      <w:r>
        <w:rPr>
          <w:rFonts w:hint="eastAsia" w:cs="宋体"/>
          <w:color w:val="000000"/>
          <w:szCs w:val="21"/>
          <w:lang w:bidi="ar"/>
        </w:rPr>
        <w:t>[</w:t>
      </w:r>
      <w:r>
        <w:rPr>
          <w:rFonts w:hint="eastAsia" w:cs="宋体"/>
          <w:color w:val="000000"/>
          <w:szCs w:val="21"/>
          <w:lang w:val="en-US" w:eastAsia="zh-CN" w:bidi="ar"/>
        </w:rPr>
        <w:t>8</w:t>
      </w:r>
      <w:r>
        <w:rPr>
          <w:rFonts w:hint="eastAsia" w:cs="宋体"/>
          <w:color w:val="000000"/>
          <w:szCs w:val="21"/>
          <w:lang w:bidi="ar"/>
        </w:rPr>
        <w:t>] 中华人民共和国国务院.宗教事务条例：国务院令</w:t>
      </w:r>
      <w:r>
        <w:rPr>
          <w:rFonts w:hint="eastAsia"/>
        </w:rPr>
        <w:t>〔2017〕</w:t>
      </w:r>
      <w:r>
        <w:rPr>
          <w:rFonts w:hint="eastAsia" w:cs="宋体"/>
          <w:color w:val="000000"/>
          <w:szCs w:val="21"/>
          <w:lang w:bidi="ar"/>
        </w:rPr>
        <w:t>第686号.2017年</w:t>
      </w:r>
      <w:r>
        <w:rPr>
          <w:rFonts w:hint="eastAsia"/>
        </w:rPr>
        <w:drawing>
          <wp:anchor distT="0" distB="0" distL="0" distR="0" simplePos="0" relativeHeight="251662336" behindDoc="0" locked="0" layoutInCell="1" allowOverlap="1">
            <wp:simplePos x="0" y="0"/>
            <wp:positionH relativeFrom="column">
              <wp:posOffset>2217420</wp:posOffset>
            </wp:positionH>
            <wp:positionV relativeFrom="paragraph">
              <wp:posOffset>160655</wp:posOffset>
            </wp:positionV>
            <wp:extent cx="1485900" cy="317500"/>
            <wp:effectExtent l="0" t="0" r="0" b="635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anchor>
        </w:drawing>
      </w:r>
    </w:p>
    <w:sectPr>
      <w:headerReference r:id="rId18" w:type="default"/>
      <w:footerReference r:id="rId20" w:type="default"/>
      <w:headerReference r:id="rId19" w:type="even"/>
      <w:footerReference r:id="rId21" w:type="even"/>
      <w:pgSz w:w="11906" w:h="16838"/>
      <w:pgMar w:top="1417" w:right="1134" w:bottom="1134" w:left="1417" w:header="1418" w:footer="1134" w:gutter="0"/>
      <w:cols w:space="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小标宋_GBK”">
    <w:altName w:val="Times New Roman"/>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6F742">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45037">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C4678">
    <w:pPr>
      <w:pStyle w:val="57"/>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33342">
    <w:pPr>
      <w:pStyle w:val="56"/>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9C492">
    <w:pPr>
      <w:pStyle w:val="56"/>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2165ABF">
                          <w:pPr>
                            <w:pStyle w:val="56"/>
                          </w:pPr>
                          <w:r>
                            <w:fldChar w:fldCharType="begin"/>
                          </w:r>
                          <w:r>
                            <w:instrText xml:space="preserve"> PAGE   \* MERGEFORMAT \* MERGEFORMAT </w:instrText>
                          </w:r>
                          <w:r>
                            <w:fldChar w:fldCharType="separate"/>
                          </w:r>
                          <w:r>
                            <w:t>I</w:t>
                          </w:r>
                          <w: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14:paraId="72165ABF">
                    <w:pPr>
                      <w:pStyle w:val="56"/>
                    </w:pPr>
                    <w:r>
                      <w:fldChar w:fldCharType="begin"/>
                    </w:r>
                    <w:r>
                      <w:instrText xml:space="preserve"> PAGE   \* MERGEFORMAT \* MERGEFORMAT </w:instrText>
                    </w:r>
                    <w:r>
                      <w:fldChar w:fldCharType="separate"/>
                    </w:r>
                    <w:r>
                      <w:t>I</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6F138">
    <w:pPr>
      <w:pStyle w:val="57"/>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42C0D">
    <w:pPr>
      <w:pStyle w:val="56"/>
    </w:pPr>
    <w:r>
      <w:fldChar w:fldCharType="begin"/>
    </w:r>
    <w:r>
      <w:instrText xml:space="preserve"> PAGE   \* MERGEFORMAT \* MERGEFORMAT </w:instrText>
    </w:r>
    <w:r>
      <w:fldChar w:fldCharType="separate"/>
    </w:r>
    <w:r>
      <w:t>18</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042CF">
    <w:pPr>
      <w:pStyle w:val="57"/>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9670C">
    <w:pPr>
      <w:pStyle w:val="56"/>
    </w:pPr>
    <w:r>
      <w:fldChar w:fldCharType="begin"/>
    </w:r>
    <w:r>
      <w:instrText xml:space="preserve"> PAGE   \* MERGEFORMAT \* MERGEFORMAT </w:instrText>
    </w:r>
    <w:r>
      <w:fldChar w:fldCharType="separate"/>
    </w:r>
    <w:r>
      <w:t>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116A9">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465CD">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16CC">
    <w:pPr>
      <w:pStyle w:val="66"/>
      <w:rPr>
        <w:rFonts w:hint="eastAsia"/>
      </w:rPr>
    </w:pPr>
    <w:r>
      <w:fldChar w:fldCharType="begin"/>
    </w:r>
    <w:r>
      <w:instrText xml:space="preserve"> STYLEREF  标准文件_文件编号  \* MERGEFORMAT </w:instrText>
    </w:r>
    <w:r>
      <w:fldChar w:fldCharType="separate"/>
    </w:r>
    <w:r>
      <w:t>T/CPMI XXXX—2025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9ABBE">
    <w:pPr>
      <w:pStyle w:val="67"/>
      <w:rPr>
        <w:rFonts w:hint="eastAsia"/>
      </w:rPr>
    </w:pPr>
    <w:r>
      <w:fldChar w:fldCharType="begin"/>
    </w:r>
    <w:r>
      <w:instrText xml:space="preserve"> STYLEREF  标准文件_文件编号 \* MERGEFORMAT </w:instrText>
    </w:r>
    <w:r>
      <w:fldChar w:fldCharType="separate"/>
    </w:r>
    <w:r>
      <w:t>T/CPMI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1A365">
    <w:pPr>
      <w:pStyle w:val="66"/>
      <w:rPr>
        <w:rFonts w:hint="eastAsia"/>
      </w:rPr>
    </w:pPr>
    <w:r>
      <w:fldChar w:fldCharType="begin"/>
    </w:r>
    <w:r>
      <w:instrText xml:space="preserve"> STYLEREF  标准文件_文件编号  \* MERGEFORMAT </w:instrText>
    </w:r>
    <w:r>
      <w:fldChar w:fldCharType="separate"/>
    </w:r>
    <w:r>
      <w:t>T/CPMI XXXX—2025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D1841">
    <w:pPr>
      <w:pStyle w:val="67"/>
      <w:rPr>
        <w:rFonts w:hint="eastAsia"/>
      </w:rPr>
    </w:pPr>
    <w:r>
      <w:fldChar w:fldCharType="begin"/>
    </w:r>
    <w:r>
      <w:instrText xml:space="preserve"> STYLEREF  标准文件_文件编号 \* MERGEFORMAT </w:instrText>
    </w:r>
    <w:r>
      <w:fldChar w:fldCharType="separate"/>
    </w:r>
    <w:r>
      <w:t>T/CPMI XXXX—2025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4FDC5">
    <w:pPr>
      <w:pStyle w:val="66"/>
      <w:rPr>
        <w:rFonts w:hint="eastAsia"/>
      </w:rPr>
    </w:pPr>
    <w:r>
      <w:fldChar w:fldCharType="begin"/>
    </w:r>
    <w:r>
      <w:instrText xml:space="preserve"> STYLEREF  标准文件_文件编号  \* MERGEFORMAT </w:instrText>
    </w:r>
    <w:r>
      <w:fldChar w:fldCharType="separate"/>
    </w:r>
    <w:r>
      <w:t>T/CPMI XXXX—2025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809D9">
    <w:pPr>
      <w:pStyle w:val="67"/>
      <w:rPr>
        <w:rFonts w:hint="eastAsia"/>
      </w:rPr>
    </w:pPr>
    <w:r>
      <w:fldChar w:fldCharType="begin"/>
    </w:r>
    <w:r>
      <w:instrText xml:space="preserve"> STYLEREF  标准文件_文件编号 \* MERGEFORMAT </w:instrText>
    </w:r>
    <w:r>
      <w:fldChar w:fldCharType="separate"/>
    </w:r>
    <w:r>
      <w:t>T/CPMI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65965"/>
    <w:multiLevelType w:val="multilevel"/>
    <w:tmpl w:val="8B165965"/>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5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57"/>
      <w:suff w:val="nothing"/>
      <w:lvlText w:val="%1.%2.%3　"/>
      <w:lvlJc w:val="left"/>
      <w:pPr>
        <w:tabs>
          <w:tab w:val="left" w:pos="0"/>
        </w:tabs>
        <w:ind w:left="0" w:firstLine="0"/>
      </w:pPr>
      <w:rPr>
        <w:rFonts w:hint="default" w:ascii="黑体" w:hAnsi="Times New Roman" w:eastAsia="黑体"/>
        <w:b w:val="0"/>
        <w:i w:val="0"/>
        <w:sz w:val="21"/>
      </w:rPr>
    </w:lvl>
    <w:lvl w:ilvl="3" w:tentative="0">
      <w:start w:val="1"/>
      <w:numFmt w:val="decimal"/>
      <w:pStyle w:val="259"/>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920D1DD1"/>
    <w:multiLevelType w:val="multilevel"/>
    <w:tmpl w:val="920D1DD1"/>
    <w:lvl w:ilvl="0" w:tentative="0">
      <w:start w:val="1"/>
      <w:numFmt w:val="lowerLetter"/>
      <w:lvlText w:val="%1)"/>
      <w:lvlJc w:val="left"/>
      <w:pPr>
        <w:tabs>
          <w:tab w:val="left" w:pos="426"/>
        </w:tabs>
        <w:ind w:left="426" w:hanging="426"/>
      </w:pPr>
      <w:rPr>
        <w:rFonts w:hint="eastAsia" w:ascii="宋体" w:hAnsi="Times New Roman" w:eastAsia="宋体"/>
        <w:sz w:val="21"/>
      </w:rPr>
    </w:lvl>
    <w:lvl w:ilvl="1" w:tentative="0">
      <w:start w:val="1"/>
      <w:numFmt w:val="decimal"/>
      <w:pStyle w:val="114"/>
      <w:lvlText w:val="%2)"/>
      <w:lvlJc w:val="left"/>
      <w:pPr>
        <w:tabs>
          <w:tab w:val="left" w:pos="851"/>
        </w:tabs>
        <w:ind w:left="851" w:hanging="425"/>
      </w:pPr>
      <w:rPr>
        <w:rFonts w:hint="eastAsia" w:ascii="宋体" w:hAnsi="Times New Roman" w:eastAsia="宋体"/>
        <w:sz w:val="21"/>
      </w:rPr>
    </w:lvl>
    <w:lvl w:ilvl="2" w:tentative="0">
      <w:start w:val="1"/>
      <w:numFmt w:val="decimal"/>
      <w:pStyle w:val="122"/>
      <w:lvlText w:val="(%3)"/>
      <w:lvlJc w:val="left"/>
      <w:pPr>
        <w:ind w:left="1276" w:hanging="425"/>
      </w:pPr>
      <w:rPr>
        <w:rFonts w:hint="eastAsia" w:ascii="宋体" w:hAnsi="Times New Roman" w:eastAsia="宋体"/>
        <w:sz w:val="21"/>
      </w:rPr>
    </w:lvl>
    <w:lvl w:ilvl="3" w:tentative="0">
      <w:start w:val="1"/>
      <w:numFmt w:val="decimal"/>
      <w:lvlText w:val="%4."/>
      <w:lvlJc w:val="left"/>
      <w:pPr>
        <w:tabs>
          <w:tab w:val="left" w:pos="1675"/>
        </w:tabs>
        <w:ind w:left="1674" w:hanging="419"/>
      </w:pPr>
      <w:rPr>
        <w:rFonts w:hint="eastAsia"/>
      </w:rPr>
    </w:lvl>
    <w:lvl w:ilvl="4" w:tentative="0">
      <w:start w:val="1"/>
      <w:numFmt w:val="lowerLetter"/>
      <w:lvlText w:val="%5)"/>
      <w:lvlJc w:val="left"/>
      <w:pPr>
        <w:tabs>
          <w:tab w:val="left" w:pos="2095"/>
        </w:tabs>
        <w:ind w:left="2094" w:hanging="419"/>
      </w:pPr>
      <w:rPr>
        <w:rFonts w:hint="eastAsia"/>
      </w:rPr>
    </w:lvl>
    <w:lvl w:ilvl="5" w:tentative="0">
      <w:start w:val="1"/>
      <w:numFmt w:val="lowerRoman"/>
      <w:lvlText w:val="%6."/>
      <w:lvlJc w:val="right"/>
      <w:pPr>
        <w:tabs>
          <w:tab w:val="left" w:pos="2515"/>
        </w:tabs>
        <w:ind w:left="2514" w:hanging="419"/>
      </w:pPr>
      <w:rPr>
        <w:rFonts w:hint="eastAsia"/>
      </w:rPr>
    </w:lvl>
    <w:lvl w:ilvl="6" w:tentative="0">
      <w:start w:val="1"/>
      <w:numFmt w:val="decimal"/>
      <w:lvlText w:val="%7."/>
      <w:lvlJc w:val="left"/>
      <w:pPr>
        <w:tabs>
          <w:tab w:val="left" w:pos="2935"/>
        </w:tabs>
        <w:ind w:left="2934" w:hanging="419"/>
      </w:pPr>
      <w:rPr>
        <w:rFonts w:hint="eastAsia"/>
      </w:rPr>
    </w:lvl>
    <w:lvl w:ilvl="7" w:tentative="0">
      <w:start w:val="1"/>
      <w:numFmt w:val="lowerLetter"/>
      <w:lvlText w:val="%8)"/>
      <w:lvlJc w:val="left"/>
      <w:pPr>
        <w:tabs>
          <w:tab w:val="left" w:pos="3355"/>
        </w:tabs>
        <w:ind w:left="3354" w:hanging="419"/>
      </w:pPr>
      <w:rPr>
        <w:rFonts w:hint="eastAsia"/>
      </w:rPr>
    </w:lvl>
    <w:lvl w:ilvl="8" w:tentative="0">
      <w:start w:val="1"/>
      <w:numFmt w:val="lowerRoman"/>
      <w:lvlText w:val="%9."/>
      <w:lvlJc w:val="right"/>
      <w:pPr>
        <w:tabs>
          <w:tab w:val="left" w:pos="3775"/>
        </w:tabs>
        <w:ind w:left="3774" w:hanging="419"/>
      </w:pPr>
      <w:rPr>
        <w:rFonts w:hint="eastAsia"/>
      </w:rPr>
    </w:lvl>
  </w:abstractNum>
  <w:abstractNum w:abstractNumId="2">
    <w:nsid w:val="9FD4DAB6"/>
    <w:multiLevelType w:val="singleLevel"/>
    <w:tmpl w:val="9FD4DAB6"/>
    <w:lvl w:ilvl="0" w:tentative="0">
      <w:start w:val="1"/>
      <w:numFmt w:val="lowerLetter"/>
      <w:suff w:val="space"/>
      <w:lvlText w:val="%1）"/>
      <w:lvlJc w:val="left"/>
    </w:lvl>
  </w:abstractNum>
  <w:abstractNum w:abstractNumId="3">
    <w:nsid w:val="ED8B4DF8"/>
    <w:multiLevelType w:val="multilevel"/>
    <w:tmpl w:val="ED8B4DF8"/>
    <w:lvl w:ilvl="0" w:tentative="0">
      <w:start w:val="1"/>
      <w:numFmt w:val="lowerLetter"/>
      <w:pStyle w:val="180"/>
      <w:lvlText w:val="%1）"/>
      <w:lvlJc w:val="left"/>
      <w:pPr>
        <w:tabs>
          <w:tab w:val="left" w:pos="851"/>
        </w:tabs>
        <w:ind w:left="1056" w:hanging="426"/>
      </w:pPr>
      <w:rPr>
        <w:rFonts w:hint="default" w:ascii="宋体" w:hAnsi="Times New Roman" w:eastAsia="宋体"/>
        <w:sz w:val="21"/>
      </w:rPr>
    </w:lvl>
    <w:lvl w:ilvl="1" w:tentative="0">
      <w:start w:val="1"/>
      <w:numFmt w:val="decimal"/>
      <w:lvlText w:val="%2)"/>
      <w:lvlJc w:val="left"/>
      <w:pPr>
        <w:tabs>
          <w:tab w:val="left" w:pos="1276"/>
        </w:tabs>
        <w:ind w:left="1486" w:hanging="425"/>
      </w:pPr>
      <w:rPr>
        <w:rFonts w:hint="eastAsia" w:ascii="宋体" w:hAnsi="Times New Roman" w:eastAsia="宋体"/>
        <w:sz w:val="21"/>
      </w:rPr>
    </w:lvl>
    <w:lvl w:ilvl="2" w:tentative="0">
      <w:start w:val="1"/>
      <w:numFmt w:val="decimal"/>
      <w:lvlText w:val="(%3)"/>
      <w:lvlJc w:val="left"/>
      <w:pPr>
        <w:ind w:left="1911" w:hanging="425"/>
      </w:pPr>
      <w:rPr>
        <w:rFonts w:hint="eastAsia" w:ascii="宋体" w:hAnsi="Times New Roman" w:eastAsia="宋体"/>
        <w:sz w:val="21"/>
      </w:rPr>
    </w:lvl>
    <w:lvl w:ilvl="3" w:tentative="0">
      <w:start w:val="1"/>
      <w:numFmt w:val="decimal"/>
      <w:lvlText w:val="%4."/>
      <w:lvlJc w:val="left"/>
      <w:pPr>
        <w:tabs>
          <w:tab w:val="left" w:pos="2100"/>
        </w:tabs>
        <w:ind w:left="2309" w:hanging="419"/>
      </w:pPr>
      <w:rPr>
        <w:rFonts w:hint="eastAsia"/>
      </w:rPr>
    </w:lvl>
    <w:lvl w:ilvl="4" w:tentative="0">
      <w:start w:val="1"/>
      <w:numFmt w:val="lowerLetter"/>
      <w:lvlText w:val="%5)"/>
      <w:lvlJc w:val="left"/>
      <w:pPr>
        <w:tabs>
          <w:tab w:val="left" w:pos="2520"/>
        </w:tabs>
        <w:ind w:left="2729" w:hanging="419"/>
      </w:pPr>
      <w:rPr>
        <w:rFonts w:hint="eastAsia"/>
      </w:rPr>
    </w:lvl>
    <w:lvl w:ilvl="5" w:tentative="0">
      <w:start w:val="1"/>
      <w:numFmt w:val="lowerRoman"/>
      <w:lvlText w:val="%6."/>
      <w:lvlJc w:val="right"/>
      <w:pPr>
        <w:tabs>
          <w:tab w:val="left" w:pos="2940"/>
        </w:tabs>
        <w:ind w:left="3149" w:hanging="419"/>
      </w:pPr>
      <w:rPr>
        <w:rFonts w:hint="eastAsia"/>
      </w:rPr>
    </w:lvl>
    <w:lvl w:ilvl="6" w:tentative="0">
      <w:start w:val="1"/>
      <w:numFmt w:val="decimal"/>
      <w:lvlText w:val="%7."/>
      <w:lvlJc w:val="left"/>
      <w:pPr>
        <w:tabs>
          <w:tab w:val="left" w:pos="3360"/>
        </w:tabs>
        <w:ind w:left="3569" w:hanging="419"/>
      </w:pPr>
      <w:rPr>
        <w:rFonts w:hint="eastAsia"/>
      </w:rPr>
    </w:lvl>
    <w:lvl w:ilvl="7" w:tentative="0">
      <w:start w:val="1"/>
      <w:numFmt w:val="lowerLetter"/>
      <w:lvlText w:val="%8)"/>
      <w:lvlJc w:val="left"/>
      <w:pPr>
        <w:tabs>
          <w:tab w:val="left" w:pos="3780"/>
        </w:tabs>
        <w:ind w:left="3989" w:hanging="419"/>
      </w:pPr>
      <w:rPr>
        <w:rFonts w:hint="eastAsia"/>
      </w:rPr>
    </w:lvl>
    <w:lvl w:ilvl="8" w:tentative="0">
      <w:start w:val="1"/>
      <w:numFmt w:val="lowerRoman"/>
      <w:lvlText w:val="%9."/>
      <w:lvlJc w:val="right"/>
      <w:pPr>
        <w:tabs>
          <w:tab w:val="left" w:pos="4200"/>
        </w:tabs>
        <w:ind w:left="4409" w:hanging="419"/>
      </w:pPr>
      <w:rPr>
        <w:rFonts w:hint="eastAsia"/>
      </w:rPr>
    </w:lvl>
  </w:abstractNum>
  <w:abstractNum w:abstractNumId="4">
    <w:nsid w:val="F2DBB6BF"/>
    <w:multiLevelType w:val="multilevel"/>
    <w:tmpl w:val="F2DBB6BF"/>
    <w:lvl w:ilvl="0" w:tentative="0">
      <w:start w:val="1"/>
      <w:numFmt w:val="decimal"/>
      <w:pStyle w:val="186"/>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F857BEE7"/>
    <w:multiLevelType w:val="singleLevel"/>
    <w:tmpl w:val="F857BEE7"/>
    <w:lvl w:ilvl="0" w:tentative="0">
      <w:start w:val="1"/>
      <w:numFmt w:val="lowerLetter"/>
      <w:suff w:val="space"/>
      <w:lvlText w:val="%1）"/>
      <w:lvlJc w:val="left"/>
      <w:rPr>
        <w:rFonts w:hint="default" w:ascii="宋体" w:hAnsi="宋体" w:eastAsia="宋体" w:cs="宋体"/>
      </w:rPr>
    </w:lvl>
  </w:abstractNum>
  <w:abstractNum w:abstractNumId="6">
    <w:nsid w:val="FCABB8A2"/>
    <w:multiLevelType w:val="singleLevel"/>
    <w:tmpl w:val="FCABB8A2"/>
    <w:lvl w:ilvl="0" w:tentative="0">
      <w:start w:val="1"/>
      <w:numFmt w:val="lowerLetter"/>
      <w:suff w:val="space"/>
      <w:lvlText w:val="%1)"/>
      <w:lvlJc w:val="left"/>
    </w:lvl>
  </w:abstractNum>
  <w:abstractNum w:abstractNumId="7">
    <w:nsid w:val="02223790"/>
    <w:multiLevelType w:val="singleLevel"/>
    <w:tmpl w:val="02223790"/>
    <w:lvl w:ilvl="0" w:tentative="0">
      <w:start w:val="1"/>
      <w:numFmt w:val="lowerLetter"/>
      <w:suff w:val="space"/>
      <w:lvlText w:val="%1）"/>
      <w:lvlJc w:val="left"/>
    </w:lvl>
  </w:abstractNum>
  <w:abstractNum w:abstractNumId="8">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9">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5"/>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9"/>
      <w:suff w:val="nothing"/>
      <w:lvlText w:val="%1%2.%3.%4.%5　"/>
      <w:lvlJc w:val="left"/>
      <w:pPr>
        <w:ind w:left="0" w:firstLine="0"/>
      </w:pPr>
    </w:lvl>
    <w:lvl w:ilvl="5" w:tentative="0">
      <w:start w:val="1"/>
      <w:numFmt w:val="decimal"/>
      <w:pStyle w:val="161"/>
      <w:suff w:val="nothing"/>
      <w:lvlText w:val="%1%2.%3.%4.%5.%6　"/>
      <w:lvlJc w:val="left"/>
      <w:pPr>
        <w:ind w:left="0" w:firstLine="0"/>
      </w:pPr>
    </w:lvl>
    <w:lvl w:ilvl="6" w:tentative="0">
      <w:start w:val="1"/>
      <w:numFmt w:val="decimal"/>
      <w:pStyle w:val="164"/>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6"/>
      <w:suff w:val="nothing"/>
      <w:lvlText w:val="%10.%2 "/>
      <w:lvlJc w:val="left"/>
      <w:pPr>
        <w:ind w:left="0" w:firstLine="0"/>
      </w:pPr>
      <w:rPr>
        <w:rFonts w:hint="eastAsia" w:ascii="黑体" w:eastAsia="黑体" w:hAnsiTheme="minorHAnsi"/>
        <w:b w:val="0"/>
        <w:i w:val="0"/>
        <w:sz w:val="21"/>
      </w:rPr>
    </w:lvl>
    <w:lvl w:ilvl="2" w:tentative="0">
      <w:start w:val="1"/>
      <w:numFmt w:val="decimal"/>
      <w:pStyle w:val="207"/>
      <w:suff w:val="nothing"/>
      <w:lvlText w:val="%10.%2.%3 "/>
      <w:lvlJc w:val="left"/>
      <w:pPr>
        <w:ind w:left="0" w:firstLine="0"/>
      </w:pPr>
      <w:rPr>
        <w:rFonts w:hint="eastAsia" w:ascii="黑体" w:eastAsia="黑体" w:hAnsiTheme="minorHAnsi"/>
        <w:b w:val="0"/>
        <w:i w:val="0"/>
        <w:sz w:val="21"/>
      </w:rPr>
    </w:lvl>
    <w:lvl w:ilvl="3" w:tentative="0">
      <w:start w:val="1"/>
      <w:numFmt w:val="decimal"/>
      <w:pStyle w:val="208"/>
      <w:suff w:val="nothing"/>
      <w:lvlText w:val="%10.%2.%3.%4 "/>
      <w:lvlJc w:val="left"/>
      <w:pPr>
        <w:ind w:left="0" w:firstLine="0"/>
      </w:pPr>
      <w:rPr>
        <w:rFonts w:hint="eastAsia" w:ascii="黑体" w:eastAsia="黑体" w:hAnsiTheme="minorHAnsi"/>
        <w:b w:val="0"/>
        <w:i w:val="0"/>
        <w:sz w:val="21"/>
      </w:rPr>
    </w:lvl>
    <w:lvl w:ilvl="4" w:tentative="0">
      <w:start w:val="1"/>
      <w:numFmt w:val="decimal"/>
      <w:pStyle w:val="209"/>
      <w:suff w:val="nothing"/>
      <w:lvlText w:val="%10.%2.%3.%4.%5 "/>
      <w:lvlJc w:val="left"/>
      <w:pPr>
        <w:ind w:left="0" w:firstLine="0"/>
      </w:pPr>
      <w:rPr>
        <w:rFonts w:hint="eastAsia" w:ascii="黑体" w:eastAsia="黑体" w:hAnsiTheme="minorHAnsi"/>
        <w:b w:val="0"/>
        <w:i w:val="0"/>
        <w:sz w:val="21"/>
      </w:rPr>
    </w:lvl>
    <w:lvl w:ilvl="5" w:tentative="0">
      <w:start w:val="1"/>
      <w:numFmt w:val="decimal"/>
      <w:pStyle w:val="210"/>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0AE367E9"/>
    <w:multiLevelType w:val="multilevel"/>
    <w:tmpl w:val="0AE367E9"/>
    <w:lvl w:ilvl="0" w:tentative="0">
      <w:start w:val="1"/>
      <w:numFmt w:val="none"/>
      <w:pStyle w:val="187"/>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2">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D051F45"/>
    <w:multiLevelType w:val="multilevel"/>
    <w:tmpl w:val="0D051F45"/>
    <w:lvl w:ilvl="0" w:tentative="0">
      <w:start w:val="1"/>
      <w:numFmt w:val="lowerRoman"/>
      <w:pStyle w:val="17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4">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6">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7">
    <w:nsid w:val="2C5917C3"/>
    <w:multiLevelType w:val="multilevel"/>
    <w:tmpl w:val="2C5917C3"/>
    <w:lvl w:ilvl="0" w:tentative="0">
      <w:start w:val="1"/>
      <w:numFmt w:val="none"/>
      <w:pStyle w:val="138"/>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3"/>
      <w:lvlText w:val=""/>
      <w:lvlJc w:val="left"/>
      <w:pPr>
        <w:ind w:left="851" w:hanging="431"/>
      </w:pPr>
      <w:rPr>
        <w:rFonts w:hint="default" w:ascii="Symbol" w:hAnsi="Symbol"/>
        <w:sz w:val="21"/>
      </w:rPr>
    </w:lvl>
    <w:lvl w:ilvl="2" w:tentative="0">
      <w:start w:val="1"/>
      <w:numFmt w:val="bullet"/>
      <w:pStyle w:val="178"/>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8">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9">
    <w:nsid w:val="44C50F90"/>
    <w:multiLevelType w:val="multilevel"/>
    <w:tmpl w:val="44C50F90"/>
    <w:lvl w:ilvl="0" w:tentative="0">
      <w:start w:val="1"/>
      <w:numFmt w:val="lowerLetter"/>
      <w:lvlText w:val="%1)"/>
      <w:lvlJc w:val="left"/>
      <w:pPr>
        <w:tabs>
          <w:tab w:val="left" w:pos="839"/>
        </w:tabs>
        <w:ind w:left="839" w:hanging="419"/>
      </w:pPr>
      <w:rPr>
        <w:rFonts w:hint="default" w:ascii="宋体" w:hAnsi="宋体" w:eastAsia="宋体"/>
        <w:b w:val="0"/>
        <w:i w:val="0"/>
        <w:sz w:val="21"/>
        <w:szCs w:val="22"/>
      </w:rPr>
    </w:lvl>
    <w:lvl w:ilvl="1" w:tentative="0">
      <w:start w:val="1"/>
      <w:numFmt w:val="decimal"/>
      <w:lvlText w:val="%2)"/>
      <w:lvlJc w:val="left"/>
      <w:pPr>
        <w:tabs>
          <w:tab w:val="left" w:pos="1259"/>
        </w:tabs>
        <w:ind w:left="1259" w:hanging="420"/>
      </w:pPr>
      <w:rPr>
        <w:rFonts w:hint="default" w:ascii="宋体" w:hAnsi="宋体" w:eastAsia="宋体"/>
        <w:b w:val="0"/>
        <w:i w:val="0"/>
        <w:sz w:val="21"/>
        <w:szCs w:val="21"/>
      </w:rPr>
    </w:lvl>
    <w:lvl w:ilvl="2" w:tentative="0">
      <w:start w:val="1"/>
      <w:numFmt w:val="decimal"/>
      <w:pStyle w:val="2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0">
    <w:nsid w:val="48802D1C"/>
    <w:multiLevelType w:val="multilevel"/>
    <w:tmpl w:val="48802D1C"/>
    <w:lvl w:ilvl="0" w:tentative="0">
      <w:start w:val="1"/>
      <w:numFmt w:val="upperLetter"/>
      <w:pStyle w:val="204"/>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
    <w:nsid w:val="4938498A"/>
    <w:multiLevelType w:val="singleLevel"/>
    <w:tmpl w:val="4938498A"/>
    <w:lvl w:ilvl="0" w:tentative="0">
      <w:start w:val="1"/>
      <w:numFmt w:val="lowerLetter"/>
      <w:suff w:val="space"/>
      <w:lvlText w:val="%1）"/>
      <w:lvlJc w:val="left"/>
    </w:lvl>
  </w:abstractNum>
  <w:abstractNum w:abstractNumId="22">
    <w:nsid w:val="4B733A5F"/>
    <w:multiLevelType w:val="multilevel"/>
    <w:tmpl w:val="4B733A5F"/>
    <w:lvl w:ilvl="0" w:tentative="0">
      <w:start w:val="1"/>
      <w:numFmt w:val="decimal"/>
      <w:pStyle w:val="189"/>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3">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4">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5">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6">
    <w:nsid w:val="5603797C"/>
    <w:multiLevelType w:val="multilevel"/>
    <w:tmpl w:val="5603797C"/>
    <w:lvl w:ilvl="0" w:tentative="0">
      <w:start w:val="1"/>
      <w:numFmt w:val="upperLetter"/>
      <w:pStyle w:val="205"/>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7">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56872CE9"/>
    <w:multiLevelType w:val="singleLevel"/>
    <w:tmpl w:val="56872CE9"/>
    <w:lvl w:ilvl="0" w:tentative="0">
      <w:start w:val="1"/>
      <w:numFmt w:val="lowerLetter"/>
      <w:suff w:val="space"/>
      <w:lvlText w:val="%1）"/>
      <w:lvlJc w:val="left"/>
    </w:lvl>
  </w:abstractNum>
  <w:abstractNum w:abstractNumId="29">
    <w:nsid w:val="59110EAB"/>
    <w:multiLevelType w:val="singleLevel"/>
    <w:tmpl w:val="59110EAB"/>
    <w:lvl w:ilvl="0" w:tentative="0">
      <w:start w:val="1"/>
      <w:numFmt w:val="lowerLetter"/>
      <w:suff w:val="space"/>
      <w:lvlText w:val="%1）"/>
      <w:lvlJc w:val="left"/>
    </w:lvl>
  </w:abstractNum>
  <w:abstractNum w:abstractNumId="30">
    <w:nsid w:val="644622F9"/>
    <w:multiLevelType w:val="multilevel"/>
    <w:tmpl w:val="644622F9"/>
    <w:lvl w:ilvl="0" w:tentative="0">
      <w:start w:val="1"/>
      <w:numFmt w:val="upp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1">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2">
    <w:nsid w:val="654A26C9"/>
    <w:multiLevelType w:val="multilevel"/>
    <w:tmpl w:val="654A26C9"/>
    <w:lvl w:ilvl="0" w:tentative="0">
      <w:start w:val="1"/>
      <w:numFmt w:val="none"/>
      <w:pStyle w:val="195"/>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3">
    <w:nsid w:val="657D3FBC"/>
    <w:multiLevelType w:val="multilevel"/>
    <w:tmpl w:val="657D3FBC"/>
    <w:lvl w:ilvl="0" w:tentative="0">
      <w:start w:val="1"/>
      <w:numFmt w:val="upperLetter"/>
      <w:pStyle w:val="81"/>
      <w:suff w:val="nothing"/>
      <w:lvlText w:val="附录%1"/>
      <w:lvlJc w:val="left"/>
      <w:pPr>
        <w:ind w:left="0" w:firstLine="0"/>
      </w:pPr>
      <w:rPr>
        <w:rFonts w:hint="eastAsia"/>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4">
    <w:nsid w:val="69506ABF"/>
    <w:multiLevelType w:val="multilevel"/>
    <w:tmpl w:val="69506ABF"/>
    <w:lvl w:ilvl="0" w:tentative="0">
      <w:start w:val="1"/>
      <w:numFmt w:val="bullet"/>
      <w:pStyle w:val="194"/>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5">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6CE42AC1"/>
    <w:multiLevelType w:val="multilevel"/>
    <w:tmpl w:val="6CE42AC1"/>
    <w:lvl w:ilvl="0" w:tentative="0">
      <w:start w:val="1"/>
      <w:numFmt w:val="lowerLetter"/>
      <w:pStyle w:val="17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CEA2025"/>
    <w:multiLevelType w:val="multilevel"/>
    <w:tmpl w:val="6CEA2025"/>
    <w:lvl w:ilvl="0" w:tentative="0">
      <w:start w:val="1"/>
      <w:numFmt w:val="none"/>
      <w:pStyle w:val="158"/>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0"/>
      <w:suff w:val="nothing"/>
      <w:lvlText w:val="%1%2.%3.%4　"/>
      <w:lvlJc w:val="left"/>
      <w:pPr>
        <w:ind w:left="1680" w:firstLine="0"/>
      </w:pPr>
      <w:rPr>
        <w:rFonts w:hint="eastAsia" w:ascii="黑体" w:eastAsia="黑体"/>
        <w:b w:val="0"/>
        <w:i w:val="0"/>
        <w:sz w:val="21"/>
      </w:rPr>
    </w:lvl>
    <w:lvl w:ilvl="4" w:tentative="0">
      <w:start w:val="1"/>
      <w:numFmt w:val="decimal"/>
      <w:pStyle w:val="99"/>
      <w:suff w:val="nothing"/>
      <w:lvlText w:val="%1%2.%3.%4.%5　"/>
      <w:lvlJc w:val="left"/>
      <w:pPr>
        <w:ind w:left="4253" w:firstLine="0"/>
      </w:pPr>
      <w:rPr>
        <w:rFonts w:hint="eastAsia" w:ascii="黑体" w:hAnsi="黑体" w:eastAsia="黑体"/>
        <w:b w:val="0"/>
        <w:bCs w:val="0"/>
        <w:i w:val="0"/>
        <w:sz w:val="21"/>
      </w:rPr>
    </w:lvl>
    <w:lvl w:ilvl="5" w:tentative="0">
      <w:start w:val="1"/>
      <w:numFmt w:val="decimal"/>
      <w:pStyle w:val="103"/>
      <w:suff w:val="nothing"/>
      <w:lvlText w:val="%1%2.%3.%4.%5.%6　"/>
      <w:lvlJc w:val="left"/>
      <w:pPr>
        <w:ind w:left="0" w:firstLine="0"/>
      </w:pPr>
      <w:rPr>
        <w:rFonts w:hint="eastAsia" w:ascii="黑体" w:hAns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8">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9">
    <w:nsid w:val="76933334"/>
    <w:multiLevelType w:val="multilevel"/>
    <w:tmpl w:val="76933334"/>
    <w:lvl w:ilvl="0" w:tentative="0">
      <w:start w:val="1"/>
      <w:numFmt w:val="none"/>
      <w:pStyle w:val="145"/>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37"/>
  </w:num>
  <w:num w:numId="3">
    <w:abstractNumId w:val="12"/>
  </w:num>
  <w:num w:numId="4">
    <w:abstractNumId w:val="33"/>
  </w:num>
  <w:num w:numId="5">
    <w:abstractNumId w:val="26"/>
  </w:num>
  <w:num w:numId="6">
    <w:abstractNumId w:val="20"/>
  </w:num>
  <w:num w:numId="7">
    <w:abstractNumId w:val="15"/>
  </w:num>
  <w:num w:numId="8">
    <w:abstractNumId w:val="10"/>
  </w:num>
  <w:num w:numId="9">
    <w:abstractNumId w:val="16"/>
  </w:num>
  <w:num w:numId="10">
    <w:abstractNumId w:val="24"/>
  </w:num>
  <w:num w:numId="11">
    <w:abstractNumId w:val="35"/>
  </w:num>
  <w:num w:numId="12">
    <w:abstractNumId w:val="18"/>
  </w:num>
  <w:num w:numId="13">
    <w:abstractNumId w:val="1"/>
  </w:num>
  <w:num w:numId="14">
    <w:abstractNumId w:val="14"/>
  </w:num>
  <w:num w:numId="15">
    <w:abstractNumId w:val="27"/>
  </w:num>
  <w:num w:numId="16">
    <w:abstractNumId w:val="31"/>
  </w:num>
  <w:num w:numId="17">
    <w:abstractNumId w:val="25"/>
  </w:num>
  <w:num w:numId="18">
    <w:abstractNumId w:val="38"/>
  </w:num>
  <w:num w:numId="19">
    <w:abstractNumId w:val="23"/>
  </w:num>
  <w:num w:numId="20">
    <w:abstractNumId w:val="9"/>
  </w:num>
  <w:num w:numId="21">
    <w:abstractNumId w:val="17"/>
  </w:num>
  <w:num w:numId="22">
    <w:abstractNumId w:val="39"/>
  </w:num>
  <w:num w:numId="23">
    <w:abstractNumId w:val="30"/>
  </w:num>
  <w:num w:numId="24">
    <w:abstractNumId w:val="13"/>
  </w:num>
  <w:num w:numId="25">
    <w:abstractNumId w:val="36"/>
  </w:num>
  <w:num w:numId="26">
    <w:abstractNumId w:val="3"/>
  </w:num>
  <w:num w:numId="27">
    <w:abstractNumId w:val="4"/>
  </w:num>
  <w:num w:numId="28">
    <w:abstractNumId w:val="11"/>
  </w:num>
  <w:num w:numId="29">
    <w:abstractNumId w:val="22"/>
  </w:num>
  <w:num w:numId="30">
    <w:abstractNumId w:val="34"/>
  </w:num>
  <w:num w:numId="31">
    <w:abstractNumId w:val="32"/>
  </w:num>
  <w:num w:numId="32">
    <w:abstractNumId w:val="0"/>
  </w:num>
  <w:num w:numId="33">
    <w:abstractNumId w:val="19"/>
  </w:num>
  <w:num w:numId="34">
    <w:abstractNumId w:val="6"/>
  </w:num>
  <w:num w:numId="35">
    <w:abstractNumId w:val="7"/>
  </w:num>
  <w:num w:numId="36">
    <w:abstractNumId w:val="21"/>
  </w:num>
  <w:num w:numId="37">
    <w:abstractNumId w:val="5"/>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2"/>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kNWQ3MGQwMjU2YmJjMzU0Zjk0ZGI4MTRjOWQxN2IifQ=="/>
  </w:docVars>
  <w:rsids>
    <w:rsidRoot w:val="00172A27"/>
    <w:rsid w:val="0000040A"/>
    <w:rsid w:val="00000A94"/>
    <w:rsid w:val="00001972"/>
    <w:rsid w:val="00001D9A"/>
    <w:rsid w:val="00003676"/>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CAB"/>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140"/>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7C4"/>
    <w:rsid w:val="000B1FF2"/>
    <w:rsid w:val="000B259E"/>
    <w:rsid w:val="000B3CDA"/>
    <w:rsid w:val="000B6A0B"/>
    <w:rsid w:val="000C0F6C"/>
    <w:rsid w:val="000C11DB"/>
    <w:rsid w:val="000C1492"/>
    <w:rsid w:val="000C1FB1"/>
    <w:rsid w:val="000C2FBD"/>
    <w:rsid w:val="000C4B41"/>
    <w:rsid w:val="000C57D6"/>
    <w:rsid w:val="000C6362"/>
    <w:rsid w:val="000C7666"/>
    <w:rsid w:val="000D0A9C"/>
    <w:rsid w:val="000D1795"/>
    <w:rsid w:val="000D329A"/>
    <w:rsid w:val="000D4B9C"/>
    <w:rsid w:val="000D4EB6"/>
    <w:rsid w:val="000D753B"/>
    <w:rsid w:val="000E05B4"/>
    <w:rsid w:val="000E4C9E"/>
    <w:rsid w:val="000E6FD7"/>
    <w:rsid w:val="000F06E1"/>
    <w:rsid w:val="000F0E3C"/>
    <w:rsid w:val="000F19D5"/>
    <w:rsid w:val="000F4AEA"/>
    <w:rsid w:val="000F633F"/>
    <w:rsid w:val="000F67E9"/>
    <w:rsid w:val="00104926"/>
    <w:rsid w:val="00113B1E"/>
    <w:rsid w:val="00116FED"/>
    <w:rsid w:val="0011711C"/>
    <w:rsid w:val="0012059C"/>
    <w:rsid w:val="00124E4F"/>
    <w:rsid w:val="001260B7"/>
    <w:rsid w:val="001265CB"/>
    <w:rsid w:val="00130E7C"/>
    <w:rsid w:val="001321C6"/>
    <w:rsid w:val="001325C4"/>
    <w:rsid w:val="00133010"/>
    <w:rsid w:val="001338EE"/>
    <w:rsid w:val="00133AAE"/>
    <w:rsid w:val="00135323"/>
    <w:rsid w:val="001356C4"/>
    <w:rsid w:val="00141114"/>
    <w:rsid w:val="001420E4"/>
    <w:rsid w:val="00142969"/>
    <w:rsid w:val="001446C2"/>
    <w:rsid w:val="001457E7"/>
    <w:rsid w:val="00145D9D"/>
    <w:rsid w:val="00146388"/>
    <w:rsid w:val="00146AED"/>
    <w:rsid w:val="001529E5"/>
    <w:rsid w:val="00153C7E"/>
    <w:rsid w:val="00156B25"/>
    <w:rsid w:val="00156E1A"/>
    <w:rsid w:val="001575F0"/>
    <w:rsid w:val="00157894"/>
    <w:rsid w:val="00157B55"/>
    <w:rsid w:val="00162391"/>
    <w:rsid w:val="001642FA"/>
    <w:rsid w:val="001649EB"/>
    <w:rsid w:val="00164BAF"/>
    <w:rsid w:val="00164FA8"/>
    <w:rsid w:val="00165065"/>
    <w:rsid w:val="00165434"/>
    <w:rsid w:val="0016580B"/>
    <w:rsid w:val="00165F49"/>
    <w:rsid w:val="00166B88"/>
    <w:rsid w:val="0016770A"/>
    <w:rsid w:val="0017044F"/>
    <w:rsid w:val="00170804"/>
    <w:rsid w:val="001708E9"/>
    <w:rsid w:val="00172A27"/>
    <w:rsid w:val="0017340B"/>
    <w:rsid w:val="00173FB1"/>
    <w:rsid w:val="00176DFD"/>
    <w:rsid w:val="001852C9"/>
    <w:rsid w:val="00190087"/>
    <w:rsid w:val="001913C4"/>
    <w:rsid w:val="00193121"/>
    <w:rsid w:val="0019348F"/>
    <w:rsid w:val="00193A07"/>
    <w:rsid w:val="00194C95"/>
    <w:rsid w:val="00195C34"/>
    <w:rsid w:val="00196EF5"/>
    <w:rsid w:val="00197F3A"/>
    <w:rsid w:val="00197FD0"/>
    <w:rsid w:val="001A1A53"/>
    <w:rsid w:val="001A234A"/>
    <w:rsid w:val="001A4CF3"/>
    <w:rsid w:val="001A5432"/>
    <w:rsid w:val="001B06E8"/>
    <w:rsid w:val="001B71D0"/>
    <w:rsid w:val="001B71EE"/>
    <w:rsid w:val="001C04A8"/>
    <w:rsid w:val="001C0BE2"/>
    <w:rsid w:val="001C1788"/>
    <w:rsid w:val="001C2C03"/>
    <w:rsid w:val="001C42F7"/>
    <w:rsid w:val="001C49E5"/>
    <w:rsid w:val="001C680C"/>
    <w:rsid w:val="001C7FEA"/>
    <w:rsid w:val="001D0499"/>
    <w:rsid w:val="001D0BBE"/>
    <w:rsid w:val="001D0ED4"/>
    <w:rsid w:val="001D0FB7"/>
    <w:rsid w:val="001D212F"/>
    <w:rsid w:val="001D29D7"/>
    <w:rsid w:val="001D2DE7"/>
    <w:rsid w:val="001D411C"/>
    <w:rsid w:val="001E0266"/>
    <w:rsid w:val="001E1B6A"/>
    <w:rsid w:val="001E2484"/>
    <w:rsid w:val="001E3CC4"/>
    <w:rsid w:val="001E4882"/>
    <w:rsid w:val="001E56DE"/>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2F2"/>
    <w:rsid w:val="0024497B"/>
    <w:rsid w:val="0024515B"/>
    <w:rsid w:val="00246021"/>
    <w:rsid w:val="0024666E"/>
    <w:rsid w:val="00247F52"/>
    <w:rsid w:val="00250B25"/>
    <w:rsid w:val="00250BBE"/>
    <w:rsid w:val="002515C2"/>
    <w:rsid w:val="0025194F"/>
    <w:rsid w:val="00254ED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71D"/>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5F1C"/>
    <w:rsid w:val="002F71E3"/>
    <w:rsid w:val="002F7AF6"/>
    <w:rsid w:val="00300E63"/>
    <w:rsid w:val="00301093"/>
    <w:rsid w:val="00301831"/>
    <w:rsid w:val="00302F5F"/>
    <w:rsid w:val="0030441D"/>
    <w:rsid w:val="00304964"/>
    <w:rsid w:val="00306063"/>
    <w:rsid w:val="00307324"/>
    <w:rsid w:val="00313B85"/>
    <w:rsid w:val="00317988"/>
    <w:rsid w:val="003221B4"/>
    <w:rsid w:val="0032258D"/>
    <w:rsid w:val="00322E62"/>
    <w:rsid w:val="00324D13"/>
    <w:rsid w:val="00324D2A"/>
    <w:rsid w:val="00324EDD"/>
    <w:rsid w:val="0032605F"/>
    <w:rsid w:val="003331E4"/>
    <w:rsid w:val="00336C64"/>
    <w:rsid w:val="00337162"/>
    <w:rsid w:val="0034194F"/>
    <w:rsid w:val="00344605"/>
    <w:rsid w:val="003474AA"/>
    <w:rsid w:val="003474ED"/>
    <w:rsid w:val="00350D1D"/>
    <w:rsid w:val="00352C83"/>
    <w:rsid w:val="003615D2"/>
    <w:rsid w:val="0036429C"/>
    <w:rsid w:val="00364766"/>
    <w:rsid w:val="00364A53"/>
    <w:rsid w:val="003654CB"/>
    <w:rsid w:val="00365AA9"/>
    <w:rsid w:val="00365C50"/>
    <w:rsid w:val="00365F86"/>
    <w:rsid w:val="00365F87"/>
    <w:rsid w:val="00366DC9"/>
    <w:rsid w:val="00366E89"/>
    <w:rsid w:val="00367959"/>
    <w:rsid w:val="003705F4"/>
    <w:rsid w:val="00370D58"/>
    <w:rsid w:val="00371316"/>
    <w:rsid w:val="0037218A"/>
    <w:rsid w:val="00376713"/>
    <w:rsid w:val="00376A3E"/>
    <w:rsid w:val="00381815"/>
    <w:rsid w:val="003819AF"/>
    <w:rsid w:val="003820E9"/>
    <w:rsid w:val="00382DE7"/>
    <w:rsid w:val="003848B8"/>
    <w:rsid w:val="00384FFC"/>
    <w:rsid w:val="003872FC"/>
    <w:rsid w:val="00387ADC"/>
    <w:rsid w:val="00390020"/>
    <w:rsid w:val="003903D6"/>
    <w:rsid w:val="00390EE6"/>
    <w:rsid w:val="0039118F"/>
    <w:rsid w:val="00392AD7"/>
    <w:rsid w:val="003938D9"/>
    <w:rsid w:val="00394376"/>
    <w:rsid w:val="003943FF"/>
    <w:rsid w:val="00395700"/>
    <w:rsid w:val="003958F2"/>
    <w:rsid w:val="003974EB"/>
    <w:rsid w:val="00397CC5"/>
    <w:rsid w:val="003A1582"/>
    <w:rsid w:val="003A4077"/>
    <w:rsid w:val="003B09AD"/>
    <w:rsid w:val="003B1F18"/>
    <w:rsid w:val="003B5BF0"/>
    <w:rsid w:val="003B5CA9"/>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5FE9"/>
    <w:rsid w:val="003F6272"/>
    <w:rsid w:val="003F75E5"/>
    <w:rsid w:val="004001B1"/>
    <w:rsid w:val="00400E72"/>
    <w:rsid w:val="00401400"/>
    <w:rsid w:val="0040452D"/>
    <w:rsid w:val="00404869"/>
    <w:rsid w:val="00405884"/>
    <w:rsid w:val="00407D39"/>
    <w:rsid w:val="0041477A"/>
    <w:rsid w:val="00414D03"/>
    <w:rsid w:val="004167A3"/>
    <w:rsid w:val="00432DAA"/>
    <w:rsid w:val="00434305"/>
    <w:rsid w:val="00435DF7"/>
    <w:rsid w:val="0044083F"/>
    <w:rsid w:val="00441AE7"/>
    <w:rsid w:val="00444413"/>
    <w:rsid w:val="00445574"/>
    <w:rsid w:val="004467FB"/>
    <w:rsid w:val="00452D6B"/>
    <w:rsid w:val="00454484"/>
    <w:rsid w:val="0045517B"/>
    <w:rsid w:val="00461264"/>
    <w:rsid w:val="0046143F"/>
    <w:rsid w:val="00463B77"/>
    <w:rsid w:val="00463C7B"/>
    <w:rsid w:val="004644A6"/>
    <w:rsid w:val="004659BD"/>
    <w:rsid w:val="00470775"/>
    <w:rsid w:val="004746B1"/>
    <w:rsid w:val="0047583F"/>
    <w:rsid w:val="00475DE8"/>
    <w:rsid w:val="00481089"/>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2E74"/>
    <w:rsid w:val="004B3AA8"/>
    <w:rsid w:val="004B3E93"/>
    <w:rsid w:val="004B4D5B"/>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B0C"/>
    <w:rsid w:val="004F6C71"/>
    <w:rsid w:val="0050104B"/>
    <w:rsid w:val="00501139"/>
    <w:rsid w:val="0050363E"/>
    <w:rsid w:val="005039BC"/>
    <w:rsid w:val="005043BB"/>
    <w:rsid w:val="00504A3D"/>
    <w:rsid w:val="00505767"/>
    <w:rsid w:val="005073F0"/>
    <w:rsid w:val="00510A7B"/>
    <w:rsid w:val="00512F6E"/>
    <w:rsid w:val="00513038"/>
    <w:rsid w:val="005130F4"/>
    <w:rsid w:val="00514174"/>
    <w:rsid w:val="00516088"/>
    <w:rsid w:val="00516B0B"/>
    <w:rsid w:val="005220EC"/>
    <w:rsid w:val="00523F95"/>
    <w:rsid w:val="00524D65"/>
    <w:rsid w:val="00525B16"/>
    <w:rsid w:val="00533D04"/>
    <w:rsid w:val="00534804"/>
    <w:rsid w:val="00534BDF"/>
    <w:rsid w:val="00534D9A"/>
    <w:rsid w:val="00534DF8"/>
    <w:rsid w:val="005354EA"/>
    <w:rsid w:val="0053585F"/>
    <w:rsid w:val="00535EC4"/>
    <w:rsid w:val="00535ED9"/>
    <w:rsid w:val="0053692B"/>
    <w:rsid w:val="00541853"/>
    <w:rsid w:val="00543BDA"/>
    <w:rsid w:val="005441CC"/>
    <w:rsid w:val="005479DA"/>
    <w:rsid w:val="00547BCC"/>
    <w:rsid w:val="0055013B"/>
    <w:rsid w:val="00551F6F"/>
    <w:rsid w:val="00552D9A"/>
    <w:rsid w:val="00554F9B"/>
    <w:rsid w:val="00555044"/>
    <w:rsid w:val="00561475"/>
    <w:rsid w:val="0056487B"/>
    <w:rsid w:val="00564FB9"/>
    <w:rsid w:val="0056553E"/>
    <w:rsid w:val="00573D9E"/>
    <w:rsid w:val="00575EFA"/>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E97"/>
    <w:rsid w:val="005A7FCE"/>
    <w:rsid w:val="005B0F3F"/>
    <w:rsid w:val="005B419D"/>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57C0"/>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2592"/>
    <w:rsid w:val="006252D8"/>
    <w:rsid w:val="006255C6"/>
    <w:rsid w:val="006259BC"/>
    <w:rsid w:val="0062636B"/>
    <w:rsid w:val="00631E0E"/>
    <w:rsid w:val="00632182"/>
    <w:rsid w:val="00632AE0"/>
    <w:rsid w:val="00633C17"/>
    <w:rsid w:val="006344AA"/>
    <w:rsid w:val="00634D9E"/>
    <w:rsid w:val="00636A03"/>
    <w:rsid w:val="00636E3E"/>
    <w:rsid w:val="006379F7"/>
    <w:rsid w:val="00637E4D"/>
    <w:rsid w:val="00640620"/>
    <w:rsid w:val="00641A1F"/>
    <w:rsid w:val="00645904"/>
    <w:rsid w:val="00650E97"/>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3955"/>
    <w:rsid w:val="006840A6"/>
    <w:rsid w:val="006850CD"/>
    <w:rsid w:val="00685AAB"/>
    <w:rsid w:val="00695D22"/>
    <w:rsid w:val="006A07AA"/>
    <w:rsid w:val="006A0A4C"/>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D7023"/>
    <w:rsid w:val="006E23EA"/>
    <w:rsid w:val="006F03A8"/>
    <w:rsid w:val="006F2ACA"/>
    <w:rsid w:val="006F2ADC"/>
    <w:rsid w:val="006F2BFE"/>
    <w:rsid w:val="006F2E17"/>
    <w:rsid w:val="006F31E9"/>
    <w:rsid w:val="006F6284"/>
    <w:rsid w:val="007002C5"/>
    <w:rsid w:val="00704387"/>
    <w:rsid w:val="00707669"/>
    <w:rsid w:val="00711CBA"/>
    <w:rsid w:val="00711FB5"/>
    <w:rsid w:val="00712A01"/>
    <w:rsid w:val="00714F58"/>
    <w:rsid w:val="00716BF2"/>
    <w:rsid w:val="00720F6A"/>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5D4F"/>
    <w:rsid w:val="00746800"/>
    <w:rsid w:val="007501A8"/>
    <w:rsid w:val="00750D61"/>
    <w:rsid w:val="00750EE1"/>
    <w:rsid w:val="00752B4D"/>
    <w:rsid w:val="00755402"/>
    <w:rsid w:val="00756B26"/>
    <w:rsid w:val="00756EDF"/>
    <w:rsid w:val="007600E3"/>
    <w:rsid w:val="00760833"/>
    <w:rsid w:val="00760A6C"/>
    <w:rsid w:val="00761F89"/>
    <w:rsid w:val="00764F5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44B6"/>
    <w:rsid w:val="007A54CE"/>
    <w:rsid w:val="007A6FD9"/>
    <w:rsid w:val="007A7FFA"/>
    <w:rsid w:val="007B04EB"/>
    <w:rsid w:val="007B0D4F"/>
    <w:rsid w:val="007B2E4B"/>
    <w:rsid w:val="007B5A3D"/>
    <w:rsid w:val="007B5B95"/>
    <w:rsid w:val="007B68EA"/>
    <w:rsid w:val="007B7453"/>
    <w:rsid w:val="007C1E8B"/>
    <w:rsid w:val="007C2D89"/>
    <w:rsid w:val="007C4593"/>
    <w:rsid w:val="007C5309"/>
    <w:rsid w:val="007C6069"/>
    <w:rsid w:val="007D06C4"/>
    <w:rsid w:val="007D0D3F"/>
    <w:rsid w:val="007D1352"/>
    <w:rsid w:val="007D2508"/>
    <w:rsid w:val="007D346A"/>
    <w:rsid w:val="007D44A9"/>
    <w:rsid w:val="007D6518"/>
    <w:rsid w:val="007D76BD"/>
    <w:rsid w:val="007E0BF1"/>
    <w:rsid w:val="007E348A"/>
    <w:rsid w:val="007E7DC2"/>
    <w:rsid w:val="007F0ED8"/>
    <w:rsid w:val="007F0F63"/>
    <w:rsid w:val="007F75CE"/>
    <w:rsid w:val="008013A4"/>
    <w:rsid w:val="008027CE"/>
    <w:rsid w:val="00802F42"/>
    <w:rsid w:val="00804383"/>
    <w:rsid w:val="00804BB7"/>
    <w:rsid w:val="00804D41"/>
    <w:rsid w:val="008063EA"/>
    <w:rsid w:val="00810257"/>
    <w:rsid w:val="008104F5"/>
    <w:rsid w:val="00811072"/>
    <w:rsid w:val="00811369"/>
    <w:rsid w:val="00811BE6"/>
    <w:rsid w:val="00815419"/>
    <w:rsid w:val="008163C8"/>
    <w:rsid w:val="008164A1"/>
    <w:rsid w:val="00817325"/>
    <w:rsid w:val="008209E6"/>
    <w:rsid w:val="00821CF2"/>
    <w:rsid w:val="00823303"/>
    <w:rsid w:val="008233B2"/>
    <w:rsid w:val="00823A9F"/>
    <w:rsid w:val="00823C85"/>
    <w:rsid w:val="00825138"/>
    <w:rsid w:val="008269DD"/>
    <w:rsid w:val="00830621"/>
    <w:rsid w:val="0083348C"/>
    <w:rsid w:val="00836C8C"/>
    <w:rsid w:val="008373D3"/>
    <w:rsid w:val="00840617"/>
    <w:rsid w:val="00840F84"/>
    <w:rsid w:val="00841297"/>
    <w:rsid w:val="00842A47"/>
    <w:rsid w:val="00843C13"/>
    <w:rsid w:val="008454F8"/>
    <w:rsid w:val="0085173A"/>
    <w:rsid w:val="00853F4A"/>
    <w:rsid w:val="00856316"/>
    <w:rsid w:val="008603CE"/>
    <w:rsid w:val="008620FC"/>
    <w:rsid w:val="008627A5"/>
    <w:rsid w:val="00863E05"/>
    <w:rsid w:val="00865ACA"/>
    <w:rsid w:val="00865D28"/>
    <w:rsid w:val="00865F85"/>
    <w:rsid w:val="00867C10"/>
    <w:rsid w:val="00870439"/>
    <w:rsid w:val="00870DA1"/>
    <w:rsid w:val="00875E53"/>
    <w:rsid w:val="00883F93"/>
    <w:rsid w:val="00884DB3"/>
    <w:rsid w:val="00885A9D"/>
    <w:rsid w:val="008864F6"/>
    <w:rsid w:val="0089049D"/>
    <w:rsid w:val="008928C9"/>
    <w:rsid w:val="008930CB"/>
    <w:rsid w:val="008938DC"/>
    <w:rsid w:val="00893FD1"/>
    <w:rsid w:val="00894836"/>
    <w:rsid w:val="00895172"/>
    <w:rsid w:val="00895680"/>
    <w:rsid w:val="00896DFF"/>
    <w:rsid w:val="00897531"/>
    <w:rsid w:val="0089762C"/>
    <w:rsid w:val="008A1893"/>
    <w:rsid w:val="008A3215"/>
    <w:rsid w:val="008A57E6"/>
    <w:rsid w:val="008A6F81"/>
    <w:rsid w:val="008A769A"/>
    <w:rsid w:val="008B0C9C"/>
    <w:rsid w:val="008B166D"/>
    <w:rsid w:val="008B17F4"/>
    <w:rsid w:val="008B1A79"/>
    <w:rsid w:val="008B3615"/>
    <w:rsid w:val="008B46DE"/>
    <w:rsid w:val="008B4AC4"/>
    <w:rsid w:val="008B50C8"/>
    <w:rsid w:val="008B5281"/>
    <w:rsid w:val="008B7E05"/>
    <w:rsid w:val="008C1797"/>
    <w:rsid w:val="008C219C"/>
    <w:rsid w:val="008C2F28"/>
    <w:rsid w:val="008C44A3"/>
    <w:rsid w:val="008C475E"/>
    <w:rsid w:val="008C619A"/>
    <w:rsid w:val="008D0CE8"/>
    <w:rsid w:val="008D2D1D"/>
    <w:rsid w:val="008D4302"/>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0558"/>
    <w:rsid w:val="00911BE5"/>
    <w:rsid w:val="00913CA9"/>
    <w:rsid w:val="009145AE"/>
    <w:rsid w:val="009146CE"/>
    <w:rsid w:val="00914CA7"/>
    <w:rsid w:val="00915C3E"/>
    <w:rsid w:val="009161A8"/>
    <w:rsid w:val="009245F5"/>
    <w:rsid w:val="009249EC"/>
    <w:rsid w:val="00925C3E"/>
    <w:rsid w:val="00926164"/>
    <w:rsid w:val="009273B3"/>
    <w:rsid w:val="00930599"/>
    <w:rsid w:val="009305B5"/>
    <w:rsid w:val="009325BF"/>
    <w:rsid w:val="00937B33"/>
    <w:rsid w:val="00942908"/>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856D4"/>
    <w:rsid w:val="009911AF"/>
    <w:rsid w:val="00991875"/>
    <w:rsid w:val="00991F92"/>
    <w:rsid w:val="00992985"/>
    <w:rsid w:val="00993889"/>
    <w:rsid w:val="0099551B"/>
    <w:rsid w:val="00997BF1"/>
    <w:rsid w:val="009A089C"/>
    <w:rsid w:val="009A118E"/>
    <w:rsid w:val="009A21CD"/>
    <w:rsid w:val="009A278C"/>
    <w:rsid w:val="009A2BC2"/>
    <w:rsid w:val="009A42C1"/>
    <w:rsid w:val="009A42C5"/>
    <w:rsid w:val="009A5429"/>
    <w:rsid w:val="009A72AD"/>
    <w:rsid w:val="009A7CAA"/>
    <w:rsid w:val="009B09E0"/>
    <w:rsid w:val="009B0BC5"/>
    <w:rsid w:val="009B1247"/>
    <w:rsid w:val="009B46F9"/>
    <w:rsid w:val="009B6029"/>
    <w:rsid w:val="009B6971"/>
    <w:rsid w:val="009C27F1"/>
    <w:rsid w:val="009C3152"/>
    <w:rsid w:val="009C4CFA"/>
    <w:rsid w:val="009C5070"/>
    <w:rsid w:val="009D112C"/>
    <w:rsid w:val="009D43D0"/>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4386"/>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6D99"/>
    <w:rsid w:val="00A57142"/>
    <w:rsid w:val="00A61B15"/>
    <w:rsid w:val="00A648CD"/>
    <w:rsid w:val="00A6537A"/>
    <w:rsid w:val="00A675A0"/>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0A43"/>
    <w:rsid w:val="00AA1E45"/>
    <w:rsid w:val="00AA2721"/>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C79D5"/>
    <w:rsid w:val="00AD0AEF"/>
    <w:rsid w:val="00AD11B7"/>
    <w:rsid w:val="00AD1A94"/>
    <w:rsid w:val="00AD1C05"/>
    <w:rsid w:val="00AD3A41"/>
    <w:rsid w:val="00AD4126"/>
    <w:rsid w:val="00AD421C"/>
    <w:rsid w:val="00AD44FA"/>
    <w:rsid w:val="00AE070A"/>
    <w:rsid w:val="00AE101C"/>
    <w:rsid w:val="00AE37E5"/>
    <w:rsid w:val="00AE5EB4"/>
    <w:rsid w:val="00AF0C18"/>
    <w:rsid w:val="00AF47C5"/>
    <w:rsid w:val="00AF5398"/>
    <w:rsid w:val="00B01251"/>
    <w:rsid w:val="00B049AF"/>
    <w:rsid w:val="00B07242"/>
    <w:rsid w:val="00B10534"/>
    <w:rsid w:val="00B113DB"/>
    <w:rsid w:val="00B11D8A"/>
    <w:rsid w:val="00B12981"/>
    <w:rsid w:val="00B147DD"/>
    <w:rsid w:val="00B156FD"/>
    <w:rsid w:val="00B1756A"/>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233D"/>
    <w:rsid w:val="00B54ABC"/>
    <w:rsid w:val="00B54DDE"/>
    <w:rsid w:val="00B56FBE"/>
    <w:rsid w:val="00B60ACF"/>
    <w:rsid w:val="00B62B58"/>
    <w:rsid w:val="00B65149"/>
    <w:rsid w:val="00B6530C"/>
    <w:rsid w:val="00B66567"/>
    <w:rsid w:val="00B66F52"/>
    <w:rsid w:val="00B66FE5"/>
    <w:rsid w:val="00B72880"/>
    <w:rsid w:val="00B758BF"/>
    <w:rsid w:val="00B75F8A"/>
    <w:rsid w:val="00B77EC8"/>
    <w:rsid w:val="00B827A6"/>
    <w:rsid w:val="00B831CE"/>
    <w:rsid w:val="00B86677"/>
    <w:rsid w:val="00B87131"/>
    <w:rsid w:val="00B939B1"/>
    <w:rsid w:val="00B96D40"/>
    <w:rsid w:val="00B96DF2"/>
    <w:rsid w:val="00B97386"/>
    <w:rsid w:val="00BA263B"/>
    <w:rsid w:val="00BA27D1"/>
    <w:rsid w:val="00BA42B2"/>
    <w:rsid w:val="00BA58D4"/>
    <w:rsid w:val="00BA5B9E"/>
    <w:rsid w:val="00BA7C9A"/>
    <w:rsid w:val="00BB1705"/>
    <w:rsid w:val="00BB203B"/>
    <w:rsid w:val="00BB5F8F"/>
    <w:rsid w:val="00BB657A"/>
    <w:rsid w:val="00BB680C"/>
    <w:rsid w:val="00BB7C7B"/>
    <w:rsid w:val="00BC0361"/>
    <w:rsid w:val="00BC1A4E"/>
    <w:rsid w:val="00BC2CB9"/>
    <w:rsid w:val="00BC4488"/>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5554"/>
    <w:rsid w:val="00BF6E06"/>
    <w:rsid w:val="00BF74A6"/>
    <w:rsid w:val="00C013AD"/>
    <w:rsid w:val="00C03B8E"/>
    <w:rsid w:val="00C04904"/>
    <w:rsid w:val="00C056B3"/>
    <w:rsid w:val="00C1021E"/>
    <w:rsid w:val="00C103E5"/>
    <w:rsid w:val="00C13319"/>
    <w:rsid w:val="00C13EE9"/>
    <w:rsid w:val="00C21540"/>
    <w:rsid w:val="00C21906"/>
    <w:rsid w:val="00C21BFA"/>
    <w:rsid w:val="00C22148"/>
    <w:rsid w:val="00C22DFB"/>
    <w:rsid w:val="00C24C8D"/>
    <w:rsid w:val="00C25FE2"/>
    <w:rsid w:val="00C26B53"/>
    <w:rsid w:val="00C279B2"/>
    <w:rsid w:val="00C302FF"/>
    <w:rsid w:val="00C3105D"/>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3A6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4AA"/>
    <w:rsid w:val="00CB1A42"/>
    <w:rsid w:val="00CB1B0C"/>
    <w:rsid w:val="00CB2C0B"/>
    <w:rsid w:val="00CB517D"/>
    <w:rsid w:val="00CB76C1"/>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45F2"/>
    <w:rsid w:val="00CF048A"/>
    <w:rsid w:val="00CF155A"/>
    <w:rsid w:val="00CF2271"/>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565F"/>
    <w:rsid w:val="00D16D8F"/>
    <w:rsid w:val="00D20737"/>
    <w:rsid w:val="00D21E81"/>
    <w:rsid w:val="00D223DE"/>
    <w:rsid w:val="00D25E37"/>
    <w:rsid w:val="00D263BE"/>
    <w:rsid w:val="00D2661A"/>
    <w:rsid w:val="00D27582"/>
    <w:rsid w:val="00D27EC4"/>
    <w:rsid w:val="00D32719"/>
    <w:rsid w:val="00D33333"/>
    <w:rsid w:val="00D33457"/>
    <w:rsid w:val="00D352A2"/>
    <w:rsid w:val="00D362BD"/>
    <w:rsid w:val="00D4162B"/>
    <w:rsid w:val="00D4514F"/>
    <w:rsid w:val="00D451E2"/>
    <w:rsid w:val="00D45E89"/>
    <w:rsid w:val="00D45E8D"/>
    <w:rsid w:val="00D466AE"/>
    <w:rsid w:val="00D4734F"/>
    <w:rsid w:val="00D518AC"/>
    <w:rsid w:val="00D51BF3"/>
    <w:rsid w:val="00D66846"/>
    <w:rsid w:val="00D675FB"/>
    <w:rsid w:val="00D70859"/>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40B4"/>
    <w:rsid w:val="00DA5191"/>
    <w:rsid w:val="00DA64F8"/>
    <w:rsid w:val="00DA6C15"/>
    <w:rsid w:val="00DB0258"/>
    <w:rsid w:val="00DB1770"/>
    <w:rsid w:val="00DB38EE"/>
    <w:rsid w:val="00DB498B"/>
    <w:rsid w:val="00DB66CA"/>
    <w:rsid w:val="00DB6BCA"/>
    <w:rsid w:val="00DB73F7"/>
    <w:rsid w:val="00DC0321"/>
    <w:rsid w:val="00DC3067"/>
    <w:rsid w:val="00DC370B"/>
    <w:rsid w:val="00DC5B90"/>
    <w:rsid w:val="00DD00FF"/>
    <w:rsid w:val="00DD0619"/>
    <w:rsid w:val="00DD07FB"/>
    <w:rsid w:val="00DD25C6"/>
    <w:rsid w:val="00DD3AE5"/>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17DFF"/>
    <w:rsid w:val="00E202EF"/>
    <w:rsid w:val="00E210B5"/>
    <w:rsid w:val="00E23D99"/>
    <w:rsid w:val="00E2552F"/>
    <w:rsid w:val="00E3137A"/>
    <w:rsid w:val="00E32CCF"/>
    <w:rsid w:val="00E34A98"/>
    <w:rsid w:val="00E35D1E"/>
    <w:rsid w:val="00E364F9"/>
    <w:rsid w:val="00E365FA"/>
    <w:rsid w:val="00E36789"/>
    <w:rsid w:val="00E41002"/>
    <w:rsid w:val="00E4160E"/>
    <w:rsid w:val="00E44A83"/>
    <w:rsid w:val="00E502C1"/>
    <w:rsid w:val="00E502DD"/>
    <w:rsid w:val="00E50D3A"/>
    <w:rsid w:val="00E51387"/>
    <w:rsid w:val="00E516C3"/>
    <w:rsid w:val="00E51E68"/>
    <w:rsid w:val="00E523C1"/>
    <w:rsid w:val="00E52EFD"/>
    <w:rsid w:val="00E5408A"/>
    <w:rsid w:val="00E56800"/>
    <w:rsid w:val="00E56BAE"/>
    <w:rsid w:val="00E60C63"/>
    <w:rsid w:val="00E62FF9"/>
    <w:rsid w:val="00E635D6"/>
    <w:rsid w:val="00E639BC"/>
    <w:rsid w:val="00E664CC"/>
    <w:rsid w:val="00E70388"/>
    <w:rsid w:val="00E70F92"/>
    <w:rsid w:val="00E74C54"/>
    <w:rsid w:val="00E7555A"/>
    <w:rsid w:val="00E77A03"/>
    <w:rsid w:val="00E822E8"/>
    <w:rsid w:val="00E82554"/>
    <w:rsid w:val="00E82606"/>
    <w:rsid w:val="00E846C8"/>
    <w:rsid w:val="00E84957"/>
    <w:rsid w:val="00E84A55"/>
    <w:rsid w:val="00E85BFF"/>
    <w:rsid w:val="00E90391"/>
    <w:rsid w:val="00E906C2"/>
    <w:rsid w:val="00E9311F"/>
    <w:rsid w:val="00E934D1"/>
    <w:rsid w:val="00E94756"/>
    <w:rsid w:val="00E94AF0"/>
    <w:rsid w:val="00E95D13"/>
    <w:rsid w:val="00E95DD3"/>
    <w:rsid w:val="00E969D5"/>
    <w:rsid w:val="00EA3609"/>
    <w:rsid w:val="00EA58D1"/>
    <w:rsid w:val="00EA61BC"/>
    <w:rsid w:val="00EA681A"/>
    <w:rsid w:val="00EA735B"/>
    <w:rsid w:val="00EB17DE"/>
    <w:rsid w:val="00EB1CA7"/>
    <w:rsid w:val="00EB1E69"/>
    <w:rsid w:val="00EB2086"/>
    <w:rsid w:val="00EB5EDF"/>
    <w:rsid w:val="00EB60FE"/>
    <w:rsid w:val="00EB74DB"/>
    <w:rsid w:val="00EC3E36"/>
    <w:rsid w:val="00EC5359"/>
    <w:rsid w:val="00EC562A"/>
    <w:rsid w:val="00ED067A"/>
    <w:rsid w:val="00ED2B50"/>
    <w:rsid w:val="00EE0350"/>
    <w:rsid w:val="00EE0719"/>
    <w:rsid w:val="00EE0E80"/>
    <w:rsid w:val="00EE495E"/>
    <w:rsid w:val="00EE54A6"/>
    <w:rsid w:val="00EE613F"/>
    <w:rsid w:val="00EE7295"/>
    <w:rsid w:val="00EE7869"/>
    <w:rsid w:val="00EF054A"/>
    <w:rsid w:val="00EF3235"/>
    <w:rsid w:val="00EF48F4"/>
    <w:rsid w:val="00EF4E51"/>
    <w:rsid w:val="00EF518B"/>
    <w:rsid w:val="00EF7E72"/>
    <w:rsid w:val="00F0405A"/>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47CEC"/>
    <w:rsid w:val="00F50179"/>
    <w:rsid w:val="00F515EE"/>
    <w:rsid w:val="00F56511"/>
    <w:rsid w:val="00F6194E"/>
    <w:rsid w:val="00F623AC"/>
    <w:rsid w:val="00F6412A"/>
    <w:rsid w:val="00F65893"/>
    <w:rsid w:val="00F66A4A"/>
    <w:rsid w:val="00F71761"/>
    <w:rsid w:val="00F71E22"/>
    <w:rsid w:val="00F72142"/>
    <w:rsid w:val="00F72AE7"/>
    <w:rsid w:val="00F81141"/>
    <w:rsid w:val="00F833BA"/>
    <w:rsid w:val="00F84944"/>
    <w:rsid w:val="00F84FD0"/>
    <w:rsid w:val="00F859A8"/>
    <w:rsid w:val="00F86D87"/>
    <w:rsid w:val="00F9108B"/>
    <w:rsid w:val="00F91349"/>
    <w:rsid w:val="00F930FC"/>
    <w:rsid w:val="00F93A8A"/>
    <w:rsid w:val="00F95248"/>
    <w:rsid w:val="00F956A9"/>
    <w:rsid w:val="00F963ED"/>
    <w:rsid w:val="00F966CF"/>
    <w:rsid w:val="00F96CAE"/>
    <w:rsid w:val="00F97C99"/>
    <w:rsid w:val="00FA1BED"/>
    <w:rsid w:val="00FA4DAC"/>
    <w:rsid w:val="00FA662D"/>
    <w:rsid w:val="00FA73B1"/>
    <w:rsid w:val="00FB0CB9"/>
    <w:rsid w:val="00FB231D"/>
    <w:rsid w:val="00FB45F1"/>
    <w:rsid w:val="00FB4A72"/>
    <w:rsid w:val="00FB525A"/>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39D5"/>
    <w:rsid w:val="00FE4BCE"/>
    <w:rsid w:val="00FE54AE"/>
    <w:rsid w:val="00FE576A"/>
    <w:rsid w:val="00FE7E79"/>
    <w:rsid w:val="00FF3E7D"/>
    <w:rsid w:val="00FF5B99"/>
    <w:rsid w:val="00FF730C"/>
    <w:rsid w:val="00FF73F4"/>
    <w:rsid w:val="00FF7CE4"/>
    <w:rsid w:val="00FF7E39"/>
    <w:rsid w:val="01715DEC"/>
    <w:rsid w:val="01853E11"/>
    <w:rsid w:val="01BA566D"/>
    <w:rsid w:val="02F9244A"/>
    <w:rsid w:val="03013ABC"/>
    <w:rsid w:val="03255ACB"/>
    <w:rsid w:val="041C1CFE"/>
    <w:rsid w:val="04CF1DE8"/>
    <w:rsid w:val="04EA1413"/>
    <w:rsid w:val="051B59DB"/>
    <w:rsid w:val="052102F4"/>
    <w:rsid w:val="05980692"/>
    <w:rsid w:val="05B27EB4"/>
    <w:rsid w:val="05B42F17"/>
    <w:rsid w:val="05B82AA5"/>
    <w:rsid w:val="05BF2BBA"/>
    <w:rsid w:val="05DC421B"/>
    <w:rsid w:val="06104581"/>
    <w:rsid w:val="069C40D7"/>
    <w:rsid w:val="06AE7966"/>
    <w:rsid w:val="06C903D3"/>
    <w:rsid w:val="06D67A0B"/>
    <w:rsid w:val="06E66518"/>
    <w:rsid w:val="06F744F2"/>
    <w:rsid w:val="07266EE2"/>
    <w:rsid w:val="077521D7"/>
    <w:rsid w:val="086302C4"/>
    <w:rsid w:val="088402F8"/>
    <w:rsid w:val="090C06B5"/>
    <w:rsid w:val="09304FAA"/>
    <w:rsid w:val="0989722B"/>
    <w:rsid w:val="0A522CFE"/>
    <w:rsid w:val="0A544CC8"/>
    <w:rsid w:val="0A8A3404"/>
    <w:rsid w:val="0AF47514"/>
    <w:rsid w:val="0B635BBC"/>
    <w:rsid w:val="0BF12ACA"/>
    <w:rsid w:val="0C25691C"/>
    <w:rsid w:val="0C4E6409"/>
    <w:rsid w:val="0C50326D"/>
    <w:rsid w:val="0C6C49EE"/>
    <w:rsid w:val="0C8D0F8A"/>
    <w:rsid w:val="0CA710DF"/>
    <w:rsid w:val="0CAF38D3"/>
    <w:rsid w:val="0CB42738"/>
    <w:rsid w:val="0CC47EE3"/>
    <w:rsid w:val="0D0504FC"/>
    <w:rsid w:val="0D0F4ED6"/>
    <w:rsid w:val="0D2A1D10"/>
    <w:rsid w:val="0D7116DD"/>
    <w:rsid w:val="0D896598"/>
    <w:rsid w:val="0D917081"/>
    <w:rsid w:val="0DDA2918"/>
    <w:rsid w:val="0DE10621"/>
    <w:rsid w:val="0E456E31"/>
    <w:rsid w:val="0EBE6381"/>
    <w:rsid w:val="0F0772F5"/>
    <w:rsid w:val="0F0B1F54"/>
    <w:rsid w:val="10512371"/>
    <w:rsid w:val="105C6E58"/>
    <w:rsid w:val="10632915"/>
    <w:rsid w:val="107B02E4"/>
    <w:rsid w:val="107C6D27"/>
    <w:rsid w:val="11462CB6"/>
    <w:rsid w:val="119D0D03"/>
    <w:rsid w:val="11A53B6C"/>
    <w:rsid w:val="11F354CA"/>
    <w:rsid w:val="121A67F7"/>
    <w:rsid w:val="124473D0"/>
    <w:rsid w:val="125A6BF4"/>
    <w:rsid w:val="127D711A"/>
    <w:rsid w:val="129F43C0"/>
    <w:rsid w:val="13310F5B"/>
    <w:rsid w:val="13480985"/>
    <w:rsid w:val="1357646F"/>
    <w:rsid w:val="13665BAF"/>
    <w:rsid w:val="13F37873"/>
    <w:rsid w:val="13FA0C6E"/>
    <w:rsid w:val="14600811"/>
    <w:rsid w:val="147321EF"/>
    <w:rsid w:val="14770F03"/>
    <w:rsid w:val="147C5547"/>
    <w:rsid w:val="149A3C1F"/>
    <w:rsid w:val="14A23EB5"/>
    <w:rsid w:val="14F0548F"/>
    <w:rsid w:val="14F10241"/>
    <w:rsid w:val="14FC59F0"/>
    <w:rsid w:val="151632A6"/>
    <w:rsid w:val="158D0509"/>
    <w:rsid w:val="15D171CD"/>
    <w:rsid w:val="15D62B5B"/>
    <w:rsid w:val="1615040C"/>
    <w:rsid w:val="16493207"/>
    <w:rsid w:val="16A52B18"/>
    <w:rsid w:val="16D305BD"/>
    <w:rsid w:val="16F57B1B"/>
    <w:rsid w:val="171219CC"/>
    <w:rsid w:val="171311ED"/>
    <w:rsid w:val="174D31CB"/>
    <w:rsid w:val="17700BC2"/>
    <w:rsid w:val="17795D6E"/>
    <w:rsid w:val="17905B94"/>
    <w:rsid w:val="179E5494"/>
    <w:rsid w:val="1869193F"/>
    <w:rsid w:val="194D5FD2"/>
    <w:rsid w:val="19600F94"/>
    <w:rsid w:val="19867EF5"/>
    <w:rsid w:val="19B76AB1"/>
    <w:rsid w:val="19E07918"/>
    <w:rsid w:val="19F85670"/>
    <w:rsid w:val="1A0E7A76"/>
    <w:rsid w:val="1A103C1D"/>
    <w:rsid w:val="1A163621"/>
    <w:rsid w:val="1A62235B"/>
    <w:rsid w:val="1AC15A62"/>
    <w:rsid w:val="1AEA5071"/>
    <w:rsid w:val="1AF26175"/>
    <w:rsid w:val="1B375015"/>
    <w:rsid w:val="1B3831DC"/>
    <w:rsid w:val="1B481CDF"/>
    <w:rsid w:val="1B7878ED"/>
    <w:rsid w:val="1B8239A0"/>
    <w:rsid w:val="1BCB04CA"/>
    <w:rsid w:val="1BCB98CD"/>
    <w:rsid w:val="1BEA126D"/>
    <w:rsid w:val="1BEA2D97"/>
    <w:rsid w:val="1C556DAA"/>
    <w:rsid w:val="1C6041F4"/>
    <w:rsid w:val="1C95E6A5"/>
    <w:rsid w:val="1D24052A"/>
    <w:rsid w:val="1D9751E4"/>
    <w:rsid w:val="1DB80746"/>
    <w:rsid w:val="1DC067F3"/>
    <w:rsid w:val="1DD91315"/>
    <w:rsid w:val="1DFC5003"/>
    <w:rsid w:val="1E234C86"/>
    <w:rsid w:val="1E72C964"/>
    <w:rsid w:val="1F4849A4"/>
    <w:rsid w:val="1F5C2CFD"/>
    <w:rsid w:val="1F994E71"/>
    <w:rsid w:val="1FA7B3E2"/>
    <w:rsid w:val="1FAD0CAB"/>
    <w:rsid w:val="1FB41BCC"/>
    <w:rsid w:val="1FD134BA"/>
    <w:rsid w:val="1FDE2D27"/>
    <w:rsid w:val="2027184D"/>
    <w:rsid w:val="202E0814"/>
    <w:rsid w:val="20340DBF"/>
    <w:rsid w:val="203942EC"/>
    <w:rsid w:val="204C64A4"/>
    <w:rsid w:val="206D2157"/>
    <w:rsid w:val="20860ADF"/>
    <w:rsid w:val="208C4C0C"/>
    <w:rsid w:val="20A11DE4"/>
    <w:rsid w:val="21642211"/>
    <w:rsid w:val="21B46321"/>
    <w:rsid w:val="21C51CD7"/>
    <w:rsid w:val="21CE6E28"/>
    <w:rsid w:val="22066027"/>
    <w:rsid w:val="221779C6"/>
    <w:rsid w:val="22205764"/>
    <w:rsid w:val="22333947"/>
    <w:rsid w:val="22840F94"/>
    <w:rsid w:val="22E5786A"/>
    <w:rsid w:val="22F866E1"/>
    <w:rsid w:val="23046E34"/>
    <w:rsid w:val="2309444A"/>
    <w:rsid w:val="23290E99"/>
    <w:rsid w:val="23A800D6"/>
    <w:rsid w:val="23F66FF6"/>
    <w:rsid w:val="24105C0C"/>
    <w:rsid w:val="241F37F9"/>
    <w:rsid w:val="243506CB"/>
    <w:rsid w:val="24A73F1B"/>
    <w:rsid w:val="24CF40F7"/>
    <w:rsid w:val="251F40ED"/>
    <w:rsid w:val="25487772"/>
    <w:rsid w:val="255E31A4"/>
    <w:rsid w:val="256F747C"/>
    <w:rsid w:val="25A61B29"/>
    <w:rsid w:val="260D4F3F"/>
    <w:rsid w:val="262D4649"/>
    <w:rsid w:val="264F032E"/>
    <w:rsid w:val="26BC1C4B"/>
    <w:rsid w:val="26BC7A25"/>
    <w:rsid w:val="271909D4"/>
    <w:rsid w:val="277327DA"/>
    <w:rsid w:val="28155EC4"/>
    <w:rsid w:val="28FA4FEC"/>
    <w:rsid w:val="29647A07"/>
    <w:rsid w:val="29B6759C"/>
    <w:rsid w:val="29CF150F"/>
    <w:rsid w:val="2A0E0598"/>
    <w:rsid w:val="2A9966FB"/>
    <w:rsid w:val="2ABE34FC"/>
    <w:rsid w:val="2ACB6489"/>
    <w:rsid w:val="2AD113FF"/>
    <w:rsid w:val="2B6E6B63"/>
    <w:rsid w:val="2B741B8E"/>
    <w:rsid w:val="2C43584E"/>
    <w:rsid w:val="2D9325EE"/>
    <w:rsid w:val="2DA56B72"/>
    <w:rsid w:val="2DBC18B1"/>
    <w:rsid w:val="2E24038A"/>
    <w:rsid w:val="2E9EE7A9"/>
    <w:rsid w:val="2F2B41B2"/>
    <w:rsid w:val="2F5A4E26"/>
    <w:rsid w:val="2F702046"/>
    <w:rsid w:val="2F7BA119"/>
    <w:rsid w:val="2FB3107F"/>
    <w:rsid w:val="306275EE"/>
    <w:rsid w:val="30E12562"/>
    <w:rsid w:val="3177392E"/>
    <w:rsid w:val="31AB16B2"/>
    <w:rsid w:val="31AF5164"/>
    <w:rsid w:val="3226005B"/>
    <w:rsid w:val="326C2300"/>
    <w:rsid w:val="327FAC5D"/>
    <w:rsid w:val="329801DF"/>
    <w:rsid w:val="329B4993"/>
    <w:rsid w:val="32B16632"/>
    <w:rsid w:val="32E20814"/>
    <w:rsid w:val="332C3B76"/>
    <w:rsid w:val="332D2A48"/>
    <w:rsid w:val="33E800AC"/>
    <w:rsid w:val="34171C3C"/>
    <w:rsid w:val="343C3F54"/>
    <w:rsid w:val="34BD0C93"/>
    <w:rsid w:val="34FBDF16"/>
    <w:rsid w:val="35064C8D"/>
    <w:rsid w:val="35246EC1"/>
    <w:rsid w:val="35250984"/>
    <w:rsid w:val="3578327F"/>
    <w:rsid w:val="357E2A76"/>
    <w:rsid w:val="35902FF5"/>
    <w:rsid w:val="35D709B7"/>
    <w:rsid w:val="35ED3FC9"/>
    <w:rsid w:val="3715740A"/>
    <w:rsid w:val="375B33CE"/>
    <w:rsid w:val="376E528D"/>
    <w:rsid w:val="379A1A9D"/>
    <w:rsid w:val="37BF288A"/>
    <w:rsid w:val="37EE37B7"/>
    <w:rsid w:val="380D26FA"/>
    <w:rsid w:val="3821593A"/>
    <w:rsid w:val="38414139"/>
    <w:rsid w:val="38A8605B"/>
    <w:rsid w:val="38AD2C71"/>
    <w:rsid w:val="39253375"/>
    <w:rsid w:val="39355B41"/>
    <w:rsid w:val="3A35120E"/>
    <w:rsid w:val="3A555D6F"/>
    <w:rsid w:val="3A607749"/>
    <w:rsid w:val="3AC5D193"/>
    <w:rsid w:val="3AE314AF"/>
    <w:rsid w:val="3AEA4709"/>
    <w:rsid w:val="3AEA54F4"/>
    <w:rsid w:val="3AF9256B"/>
    <w:rsid w:val="3B32647F"/>
    <w:rsid w:val="3B4C7172"/>
    <w:rsid w:val="3B62330E"/>
    <w:rsid w:val="3B6D8E5E"/>
    <w:rsid w:val="3B6E533A"/>
    <w:rsid w:val="3B7B6804"/>
    <w:rsid w:val="3B9C5D20"/>
    <w:rsid w:val="3BBB78DE"/>
    <w:rsid w:val="3BBEF1FC"/>
    <w:rsid w:val="3C610F0F"/>
    <w:rsid w:val="3CC12563"/>
    <w:rsid w:val="3D8E3A72"/>
    <w:rsid w:val="3E3E1CB3"/>
    <w:rsid w:val="3E5F232D"/>
    <w:rsid w:val="3E642578"/>
    <w:rsid w:val="3E9A6494"/>
    <w:rsid w:val="3EE3321B"/>
    <w:rsid w:val="3F285800"/>
    <w:rsid w:val="3F5F5B7F"/>
    <w:rsid w:val="3F7A2500"/>
    <w:rsid w:val="3F9D3CB2"/>
    <w:rsid w:val="3FBB57B9"/>
    <w:rsid w:val="3FFE63DC"/>
    <w:rsid w:val="3FFF14E1"/>
    <w:rsid w:val="3FFF2232"/>
    <w:rsid w:val="3FFF311C"/>
    <w:rsid w:val="40532D51"/>
    <w:rsid w:val="407348DB"/>
    <w:rsid w:val="408E3045"/>
    <w:rsid w:val="40CF6ACF"/>
    <w:rsid w:val="40D2457B"/>
    <w:rsid w:val="411B304F"/>
    <w:rsid w:val="41340446"/>
    <w:rsid w:val="41792343"/>
    <w:rsid w:val="41A35FA9"/>
    <w:rsid w:val="425D3A13"/>
    <w:rsid w:val="42816DCC"/>
    <w:rsid w:val="42C441E5"/>
    <w:rsid w:val="42FE298F"/>
    <w:rsid w:val="43121CF4"/>
    <w:rsid w:val="431A21E2"/>
    <w:rsid w:val="43760E54"/>
    <w:rsid w:val="439B0D3D"/>
    <w:rsid w:val="43E15547"/>
    <w:rsid w:val="43E772A6"/>
    <w:rsid w:val="43EC5E4F"/>
    <w:rsid w:val="43EC6FE9"/>
    <w:rsid w:val="442567B2"/>
    <w:rsid w:val="44356037"/>
    <w:rsid w:val="444B2C97"/>
    <w:rsid w:val="444E7AB7"/>
    <w:rsid w:val="4469227B"/>
    <w:rsid w:val="44F05D69"/>
    <w:rsid w:val="45121379"/>
    <w:rsid w:val="45984BA2"/>
    <w:rsid w:val="459E4A6E"/>
    <w:rsid w:val="459E6536"/>
    <w:rsid w:val="45E22BAD"/>
    <w:rsid w:val="4615631F"/>
    <w:rsid w:val="461A7B0D"/>
    <w:rsid w:val="4672723C"/>
    <w:rsid w:val="46804174"/>
    <w:rsid w:val="46963997"/>
    <w:rsid w:val="46C328A4"/>
    <w:rsid w:val="46EB783F"/>
    <w:rsid w:val="470B1C8F"/>
    <w:rsid w:val="473260CF"/>
    <w:rsid w:val="4746290C"/>
    <w:rsid w:val="47575441"/>
    <w:rsid w:val="475D106F"/>
    <w:rsid w:val="47743EBC"/>
    <w:rsid w:val="47771321"/>
    <w:rsid w:val="47A53E92"/>
    <w:rsid w:val="48086415"/>
    <w:rsid w:val="482E5D12"/>
    <w:rsid w:val="4834127A"/>
    <w:rsid w:val="483665D0"/>
    <w:rsid w:val="489565B3"/>
    <w:rsid w:val="492D598F"/>
    <w:rsid w:val="49586BBC"/>
    <w:rsid w:val="495C71B3"/>
    <w:rsid w:val="4968161B"/>
    <w:rsid w:val="498A1938"/>
    <w:rsid w:val="49A530FB"/>
    <w:rsid w:val="49DE45A8"/>
    <w:rsid w:val="49FF1CE0"/>
    <w:rsid w:val="49FF3F37"/>
    <w:rsid w:val="4A3F3933"/>
    <w:rsid w:val="4A4358B2"/>
    <w:rsid w:val="4A606FA5"/>
    <w:rsid w:val="4AD60806"/>
    <w:rsid w:val="4AE051E1"/>
    <w:rsid w:val="4AF7F383"/>
    <w:rsid w:val="4AFC7BF7"/>
    <w:rsid w:val="4B0C1A0B"/>
    <w:rsid w:val="4B11183E"/>
    <w:rsid w:val="4BE40D01"/>
    <w:rsid w:val="4C3877D6"/>
    <w:rsid w:val="4C3B4DC5"/>
    <w:rsid w:val="4C485734"/>
    <w:rsid w:val="4C752D7B"/>
    <w:rsid w:val="4C7A5D09"/>
    <w:rsid w:val="4CA1080D"/>
    <w:rsid w:val="4CB3447D"/>
    <w:rsid w:val="4D4E07EC"/>
    <w:rsid w:val="4D9F75D5"/>
    <w:rsid w:val="4DF27705"/>
    <w:rsid w:val="4E604FB7"/>
    <w:rsid w:val="4E636855"/>
    <w:rsid w:val="4EE60728"/>
    <w:rsid w:val="4EEE7ADC"/>
    <w:rsid w:val="4EF7841B"/>
    <w:rsid w:val="4F8E57EC"/>
    <w:rsid w:val="4FBD1A8D"/>
    <w:rsid w:val="4FFEC6F6"/>
    <w:rsid w:val="502215DF"/>
    <w:rsid w:val="507B14EB"/>
    <w:rsid w:val="50A17ADE"/>
    <w:rsid w:val="5138589D"/>
    <w:rsid w:val="514C1822"/>
    <w:rsid w:val="51D7474B"/>
    <w:rsid w:val="520264EE"/>
    <w:rsid w:val="52067C23"/>
    <w:rsid w:val="52397FF8"/>
    <w:rsid w:val="526552BA"/>
    <w:rsid w:val="52B85402"/>
    <w:rsid w:val="52E53CDC"/>
    <w:rsid w:val="52F82993"/>
    <w:rsid w:val="53320D06"/>
    <w:rsid w:val="5337DCD2"/>
    <w:rsid w:val="535A0069"/>
    <w:rsid w:val="53BA7988"/>
    <w:rsid w:val="54260108"/>
    <w:rsid w:val="542C1497"/>
    <w:rsid w:val="543501E9"/>
    <w:rsid w:val="54565BF0"/>
    <w:rsid w:val="54CD2C7A"/>
    <w:rsid w:val="54DC4C6B"/>
    <w:rsid w:val="54F52FA5"/>
    <w:rsid w:val="54FD2C44"/>
    <w:rsid w:val="55026922"/>
    <w:rsid w:val="55331929"/>
    <w:rsid w:val="55560A06"/>
    <w:rsid w:val="557A6D61"/>
    <w:rsid w:val="55C67DF5"/>
    <w:rsid w:val="55D6790C"/>
    <w:rsid w:val="567EB2C5"/>
    <w:rsid w:val="56A35523"/>
    <w:rsid w:val="56B04601"/>
    <w:rsid w:val="56B063AF"/>
    <w:rsid w:val="56ED4119"/>
    <w:rsid w:val="570355A0"/>
    <w:rsid w:val="57313A78"/>
    <w:rsid w:val="573214BA"/>
    <w:rsid w:val="573945F7"/>
    <w:rsid w:val="576158FB"/>
    <w:rsid w:val="577E05B4"/>
    <w:rsid w:val="579D6934"/>
    <w:rsid w:val="57BF150E"/>
    <w:rsid w:val="57C95992"/>
    <w:rsid w:val="57E32033"/>
    <w:rsid w:val="57FA6FC0"/>
    <w:rsid w:val="58671D02"/>
    <w:rsid w:val="58B300A3"/>
    <w:rsid w:val="58F16936"/>
    <w:rsid w:val="59394A94"/>
    <w:rsid w:val="594F0101"/>
    <w:rsid w:val="59A26483"/>
    <w:rsid w:val="59A57EDA"/>
    <w:rsid w:val="59AB0043"/>
    <w:rsid w:val="59B92451"/>
    <w:rsid w:val="5A431AFF"/>
    <w:rsid w:val="5A505601"/>
    <w:rsid w:val="5BD27F79"/>
    <w:rsid w:val="5BDC0043"/>
    <w:rsid w:val="5C031F8B"/>
    <w:rsid w:val="5C376EDE"/>
    <w:rsid w:val="5C71213D"/>
    <w:rsid w:val="5CD855F9"/>
    <w:rsid w:val="5CF80319"/>
    <w:rsid w:val="5D080CF3"/>
    <w:rsid w:val="5D207DB2"/>
    <w:rsid w:val="5D3C508C"/>
    <w:rsid w:val="5D534865"/>
    <w:rsid w:val="5D5C2447"/>
    <w:rsid w:val="5D7E24DC"/>
    <w:rsid w:val="5D826A8B"/>
    <w:rsid w:val="5D933278"/>
    <w:rsid w:val="5DEF2332"/>
    <w:rsid w:val="5DFF2CC8"/>
    <w:rsid w:val="5E6E797D"/>
    <w:rsid w:val="5EA04F5B"/>
    <w:rsid w:val="5ED12060"/>
    <w:rsid w:val="5EE50805"/>
    <w:rsid w:val="5F443B39"/>
    <w:rsid w:val="5F557AF4"/>
    <w:rsid w:val="5F6B473B"/>
    <w:rsid w:val="5F7CD8EF"/>
    <w:rsid w:val="5FABC1DD"/>
    <w:rsid w:val="5FCC1499"/>
    <w:rsid w:val="5FF23FC9"/>
    <w:rsid w:val="602A59D5"/>
    <w:rsid w:val="602B55BF"/>
    <w:rsid w:val="602C7538"/>
    <w:rsid w:val="605B738C"/>
    <w:rsid w:val="60B92B78"/>
    <w:rsid w:val="60FB0378"/>
    <w:rsid w:val="61137C66"/>
    <w:rsid w:val="613B11B0"/>
    <w:rsid w:val="61BD2204"/>
    <w:rsid w:val="61C01B0C"/>
    <w:rsid w:val="61EC7C4F"/>
    <w:rsid w:val="62562501"/>
    <w:rsid w:val="62754FE4"/>
    <w:rsid w:val="62764951"/>
    <w:rsid w:val="628232F6"/>
    <w:rsid w:val="629C4C96"/>
    <w:rsid w:val="62DC51B9"/>
    <w:rsid w:val="6300421A"/>
    <w:rsid w:val="632A1297"/>
    <w:rsid w:val="634560D1"/>
    <w:rsid w:val="635C3B47"/>
    <w:rsid w:val="636B59A2"/>
    <w:rsid w:val="636D45F5"/>
    <w:rsid w:val="63FA11F3"/>
    <w:rsid w:val="64006F9C"/>
    <w:rsid w:val="640815D9"/>
    <w:rsid w:val="64AB6FBE"/>
    <w:rsid w:val="64F32289"/>
    <w:rsid w:val="64FA1D73"/>
    <w:rsid w:val="651915C4"/>
    <w:rsid w:val="653FE025"/>
    <w:rsid w:val="66110A05"/>
    <w:rsid w:val="6618187B"/>
    <w:rsid w:val="663D004C"/>
    <w:rsid w:val="663F505A"/>
    <w:rsid w:val="665A7A21"/>
    <w:rsid w:val="667F6F93"/>
    <w:rsid w:val="66E1291B"/>
    <w:rsid w:val="66E37864"/>
    <w:rsid w:val="66F423F8"/>
    <w:rsid w:val="67322840"/>
    <w:rsid w:val="673F7966"/>
    <w:rsid w:val="67BA5C42"/>
    <w:rsid w:val="681349F0"/>
    <w:rsid w:val="68F21D11"/>
    <w:rsid w:val="690963D2"/>
    <w:rsid w:val="697F5FDF"/>
    <w:rsid w:val="69A91CD6"/>
    <w:rsid w:val="69CE3766"/>
    <w:rsid w:val="69E623BC"/>
    <w:rsid w:val="6A731776"/>
    <w:rsid w:val="6ABE29C4"/>
    <w:rsid w:val="6AE56C5A"/>
    <w:rsid w:val="6AFA75DE"/>
    <w:rsid w:val="6B193C07"/>
    <w:rsid w:val="6B923E7E"/>
    <w:rsid w:val="6BDC280C"/>
    <w:rsid w:val="6C2331A6"/>
    <w:rsid w:val="6C2D0B34"/>
    <w:rsid w:val="6C421593"/>
    <w:rsid w:val="6CB41E57"/>
    <w:rsid w:val="6CDA788A"/>
    <w:rsid w:val="6D090E28"/>
    <w:rsid w:val="6D095EED"/>
    <w:rsid w:val="6D3C61FD"/>
    <w:rsid w:val="6D67565D"/>
    <w:rsid w:val="6D981C1F"/>
    <w:rsid w:val="6DD76EF7"/>
    <w:rsid w:val="6E0025F5"/>
    <w:rsid w:val="6E250E32"/>
    <w:rsid w:val="6E405941"/>
    <w:rsid w:val="6E615BFD"/>
    <w:rsid w:val="6F1257AE"/>
    <w:rsid w:val="6F2E0C62"/>
    <w:rsid w:val="6F4F28FF"/>
    <w:rsid w:val="6F57A26F"/>
    <w:rsid w:val="6F7EC6AA"/>
    <w:rsid w:val="6F930B23"/>
    <w:rsid w:val="6FBF38CE"/>
    <w:rsid w:val="6FCE1961"/>
    <w:rsid w:val="6FFD7EBB"/>
    <w:rsid w:val="6FFFDF94"/>
    <w:rsid w:val="700C25BD"/>
    <w:rsid w:val="70A622CE"/>
    <w:rsid w:val="70B054D2"/>
    <w:rsid w:val="70DD6EC7"/>
    <w:rsid w:val="710923CD"/>
    <w:rsid w:val="710E4FB5"/>
    <w:rsid w:val="71123A97"/>
    <w:rsid w:val="712F3319"/>
    <w:rsid w:val="714A3553"/>
    <w:rsid w:val="714D0D63"/>
    <w:rsid w:val="7166033F"/>
    <w:rsid w:val="718F6988"/>
    <w:rsid w:val="71923079"/>
    <w:rsid w:val="71C3771A"/>
    <w:rsid w:val="71C541AE"/>
    <w:rsid w:val="71D56775"/>
    <w:rsid w:val="728D72D4"/>
    <w:rsid w:val="729A6C8F"/>
    <w:rsid w:val="72A17CAD"/>
    <w:rsid w:val="72D80D10"/>
    <w:rsid w:val="72EEF8AB"/>
    <w:rsid w:val="72F07E08"/>
    <w:rsid w:val="73313B6A"/>
    <w:rsid w:val="737223E3"/>
    <w:rsid w:val="73BF41B4"/>
    <w:rsid w:val="73FE9C66"/>
    <w:rsid w:val="745A1AA3"/>
    <w:rsid w:val="748046EA"/>
    <w:rsid w:val="748A2B21"/>
    <w:rsid w:val="74942E03"/>
    <w:rsid w:val="74D40640"/>
    <w:rsid w:val="74F336A1"/>
    <w:rsid w:val="74F3CDE5"/>
    <w:rsid w:val="75247D96"/>
    <w:rsid w:val="752C75D5"/>
    <w:rsid w:val="759D0B26"/>
    <w:rsid w:val="75BA2489"/>
    <w:rsid w:val="75F72A5E"/>
    <w:rsid w:val="765B7A1D"/>
    <w:rsid w:val="767C1996"/>
    <w:rsid w:val="76AF1ABB"/>
    <w:rsid w:val="76E60A6A"/>
    <w:rsid w:val="76F3E0BF"/>
    <w:rsid w:val="771A4041"/>
    <w:rsid w:val="77397F5B"/>
    <w:rsid w:val="775F37AE"/>
    <w:rsid w:val="776112D4"/>
    <w:rsid w:val="778E33FA"/>
    <w:rsid w:val="7793320B"/>
    <w:rsid w:val="77AF1985"/>
    <w:rsid w:val="77FF4541"/>
    <w:rsid w:val="78097974"/>
    <w:rsid w:val="783F127A"/>
    <w:rsid w:val="789F4A34"/>
    <w:rsid w:val="78DB3308"/>
    <w:rsid w:val="793C3FB4"/>
    <w:rsid w:val="796E2134"/>
    <w:rsid w:val="79E201C5"/>
    <w:rsid w:val="7A5F5342"/>
    <w:rsid w:val="7A7FCA2C"/>
    <w:rsid w:val="7AD57908"/>
    <w:rsid w:val="7AE7550D"/>
    <w:rsid w:val="7AF73293"/>
    <w:rsid w:val="7B0B7CFE"/>
    <w:rsid w:val="7B225671"/>
    <w:rsid w:val="7B2B4A66"/>
    <w:rsid w:val="7B584B03"/>
    <w:rsid w:val="7B927381"/>
    <w:rsid w:val="7BD7185F"/>
    <w:rsid w:val="7BDE4A91"/>
    <w:rsid w:val="7BE3108B"/>
    <w:rsid w:val="7BFDF6A8"/>
    <w:rsid w:val="7C6F3549"/>
    <w:rsid w:val="7C725C88"/>
    <w:rsid w:val="7C850D98"/>
    <w:rsid w:val="7CCD12AF"/>
    <w:rsid w:val="7CF00850"/>
    <w:rsid w:val="7D4800BE"/>
    <w:rsid w:val="7D5729FE"/>
    <w:rsid w:val="7D6F712A"/>
    <w:rsid w:val="7D761851"/>
    <w:rsid w:val="7DC66335"/>
    <w:rsid w:val="7DD50326"/>
    <w:rsid w:val="7DFF9BA3"/>
    <w:rsid w:val="7E857F9E"/>
    <w:rsid w:val="7EB01C1E"/>
    <w:rsid w:val="7ECE6594"/>
    <w:rsid w:val="7EE223BC"/>
    <w:rsid w:val="7EE50A3C"/>
    <w:rsid w:val="7EFF50A8"/>
    <w:rsid w:val="7F0215EE"/>
    <w:rsid w:val="7F3B12FC"/>
    <w:rsid w:val="7F77F902"/>
    <w:rsid w:val="7F7EC036"/>
    <w:rsid w:val="7FBD75A2"/>
    <w:rsid w:val="7FBF94A4"/>
    <w:rsid w:val="7FDFCCB0"/>
    <w:rsid w:val="7FEB7EAB"/>
    <w:rsid w:val="7FFC2E8B"/>
    <w:rsid w:val="7FFF0D5F"/>
    <w:rsid w:val="9CF32DC3"/>
    <w:rsid w:val="9FBF1D4A"/>
    <w:rsid w:val="A6BED280"/>
    <w:rsid w:val="AD4FD2CD"/>
    <w:rsid w:val="ADE7635B"/>
    <w:rsid w:val="AF9FDAE0"/>
    <w:rsid w:val="B5EF4789"/>
    <w:rsid w:val="B7B732D7"/>
    <w:rsid w:val="B7F3184D"/>
    <w:rsid w:val="BBB68557"/>
    <w:rsid w:val="BFF65103"/>
    <w:rsid w:val="C7ACCD3D"/>
    <w:rsid w:val="CB7FE53B"/>
    <w:rsid w:val="CFE96E60"/>
    <w:rsid w:val="D5EFF40B"/>
    <w:rsid w:val="DD5874FE"/>
    <w:rsid w:val="DDDB1FB9"/>
    <w:rsid w:val="DDFFDD21"/>
    <w:rsid w:val="DF3CEDF3"/>
    <w:rsid w:val="E13F47AC"/>
    <w:rsid w:val="E3F9F2ED"/>
    <w:rsid w:val="E5AFBC57"/>
    <w:rsid w:val="E747E1E1"/>
    <w:rsid w:val="E7FF52EE"/>
    <w:rsid w:val="EE35ECD9"/>
    <w:rsid w:val="EEBF4444"/>
    <w:rsid w:val="EEFCEABE"/>
    <w:rsid w:val="EFFF6AAF"/>
    <w:rsid w:val="F0FBDC7F"/>
    <w:rsid w:val="F2FE5C45"/>
    <w:rsid w:val="F689B618"/>
    <w:rsid w:val="F6FD0B7E"/>
    <w:rsid w:val="F7FFE729"/>
    <w:rsid w:val="F83B87B3"/>
    <w:rsid w:val="F8B54D22"/>
    <w:rsid w:val="F93ED3D1"/>
    <w:rsid w:val="F979F395"/>
    <w:rsid w:val="FAAEAFD3"/>
    <w:rsid w:val="FB9E6886"/>
    <w:rsid w:val="FBB5A8A7"/>
    <w:rsid w:val="FBFE24D2"/>
    <w:rsid w:val="FCAD370D"/>
    <w:rsid w:val="FCFD9600"/>
    <w:rsid w:val="FDFCD151"/>
    <w:rsid w:val="FE7F1AF3"/>
    <w:rsid w:val="FEFF88F4"/>
    <w:rsid w:val="FF1FACAD"/>
    <w:rsid w:val="FF3F6E4F"/>
    <w:rsid w:val="FF67F9DE"/>
    <w:rsid w:val="FF930B71"/>
    <w:rsid w:val="FF9F4AD6"/>
    <w:rsid w:val="FFBF6355"/>
    <w:rsid w:val="FFC92563"/>
    <w:rsid w:val="FFD2E95E"/>
    <w:rsid w:val="FFE6C101"/>
    <w:rsid w:val="FFED7A8D"/>
    <w:rsid w:val="FFF43B19"/>
    <w:rsid w:val="FFFBDC95"/>
    <w:rsid w:val="FFFD2AE8"/>
    <w:rsid w:val="FFFD5ACC"/>
    <w:rsid w:val="FFFF49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2"/>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4"/>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5"/>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6"/>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7"/>
    <w:autoRedefine/>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annotation text"/>
    <w:basedOn w:val="1"/>
    <w:link w:val="245"/>
    <w:autoRedefine/>
    <w:unhideWhenUsed/>
    <w:qFormat/>
    <w:uiPriority w:val="99"/>
    <w:pPr>
      <w:jc w:val="left"/>
    </w:pPr>
  </w:style>
  <w:style w:type="paragraph" w:styleId="14">
    <w:name w:val="Body Text"/>
    <w:basedOn w:val="1"/>
    <w:next w:val="1"/>
    <w:link w:val="91"/>
    <w:autoRedefine/>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50"/>
    <w:autoRedefine/>
    <w:semiHidden/>
    <w:unhideWhenUsed/>
    <w:qFormat/>
    <w:uiPriority w:val="99"/>
    <w:rPr>
      <w:sz w:val="18"/>
      <w:szCs w:val="18"/>
    </w:rPr>
  </w:style>
  <w:style w:type="paragraph" w:styleId="18">
    <w:name w:val="footer"/>
    <w:basedOn w:val="1"/>
    <w:link w:val="49"/>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8"/>
    <w:autoRedefine/>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4"/>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Normal (Web)"/>
    <w:basedOn w:val="1"/>
    <w:autoRedefine/>
    <w:unhideWhenUsed/>
    <w:qFormat/>
    <w:uiPriority w:val="99"/>
    <w:pPr>
      <w:adjustRightInd/>
      <w:spacing w:before="100" w:beforeAutospacing="1" w:after="100" w:afterAutospacing="1" w:line="240" w:lineRule="auto"/>
      <w:jc w:val="left"/>
    </w:pPr>
    <w:rPr>
      <w:rFonts w:ascii="Times New Roman" w:hAnsi="Times New Roman"/>
      <w:kern w:val="0"/>
      <w:sz w:val="24"/>
      <w:szCs w:val="24"/>
    </w:rPr>
  </w:style>
  <w:style w:type="paragraph" w:styleId="27">
    <w:name w:val="Title"/>
    <w:basedOn w:val="1"/>
    <w:link w:val="53"/>
    <w:autoRedefine/>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46"/>
    <w:autoRedefine/>
    <w:semiHidden/>
    <w:unhideWhenUsed/>
    <w:qFormat/>
    <w:uiPriority w:val="99"/>
    <w:rPr>
      <w:b/>
      <w:bCs/>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autoRedefine/>
    <w:qFormat/>
    <w:uiPriority w:val="22"/>
    <w:rPr>
      <w:b/>
      <w:bCs/>
    </w:rPr>
  </w:style>
  <w:style w:type="character" w:styleId="33">
    <w:name w:val="page number"/>
    <w:autoRedefine/>
    <w:qFormat/>
    <w:uiPriority w:val="0"/>
    <w:rPr>
      <w:rFonts w:ascii="宋体" w:hAnsi="Times New Roman" w:eastAsia="宋体"/>
      <w:sz w:val="18"/>
    </w:rPr>
  </w:style>
  <w:style w:type="character" w:styleId="34">
    <w:name w:val="Emphasis"/>
    <w:autoRedefine/>
    <w:qFormat/>
    <w:uiPriority w:val="20"/>
    <w:rPr>
      <w:i/>
      <w:iCs/>
    </w:rPr>
  </w:style>
  <w:style w:type="character" w:styleId="35">
    <w:name w:val="Hyperlink"/>
    <w:autoRedefine/>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autoRedefine/>
    <w:semiHidden/>
    <w:unhideWhenUsed/>
    <w:qFormat/>
    <w:uiPriority w:val="99"/>
    <w:rPr>
      <w:sz w:val="21"/>
      <w:szCs w:val="21"/>
    </w:rPr>
  </w:style>
  <w:style w:type="character" w:styleId="37">
    <w:name w:val="footnote reference"/>
    <w:autoRedefine/>
    <w:semiHidden/>
    <w:qFormat/>
    <w:uiPriority w:val="0"/>
    <w:rPr>
      <w:rFonts w:ascii="宋体" w:hAnsi="宋体" w:eastAsia="宋体" w:cs="Times New Roman"/>
      <w:spacing w:val="0"/>
      <w:sz w:val="18"/>
      <w:vertAlign w:val="superscript"/>
    </w:rPr>
  </w:style>
  <w:style w:type="paragraph" w:customStyle="1" w:styleId="38">
    <w:name w:val="仿宋_GB2312"/>
    <w:basedOn w:val="1"/>
    <w:autoRedefine/>
    <w:qFormat/>
    <w:uiPriority w:val="0"/>
    <w:rPr>
      <w:rFonts w:hint="eastAsia" w:ascii="仿宋_GB2312" w:hAnsi="仿宋_GB2312" w:eastAsia="仿宋_GB2312" w:cs="仿宋_GB2312"/>
      <w:sz w:val="32"/>
    </w:rPr>
  </w:style>
  <w:style w:type="character" w:customStyle="1" w:styleId="39">
    <w:name w:val="标题 1 字符"/>
    <w:link w:val="2"/>
    <w:autoRedefine/>
    <w:qFormat/>
    <w:uiPriority w:val="0"/>
    <w:rPr>
      <w:b/>
      <w:bCs/>
      <w:kern w:val="44"/>
      <w:sz w:val="44"/>
      <w:szCs w:val="44"/>
    </w:rPr>
  </w:style>
  <w:style w:type="character" w:customStyle="1" w:styleId="40">
    <w:name w:val="标题 2 字符"/>
    <w:link w:val="3"/>
    <w:autoRedefine/>
    <w:qFormat/>
    <w:uiPriority w:val="0"/>
    <w:rPr>
      <w:rFonts w:ascii="Arial" w:hAnsi="Arial" w:eastAsia="黑体"/>
      <w:b/>
      <w:bCs/>
      <w:kern w:val="2"/>
      <w:sz w:val="32"/>
      <w:szCs w:val="32"/>
    </w:rPr>
  </w:style>
  <w:style w:type="character" w:customStyle="1" w:styleId="41">
    <w:name w:val="标题 3 字符"/>
    <w:link w:val="4"/>
    <w:autoRedefine/>
    <w:qFormat/>
    <w:uiPriority w:val="0"/>
    <w:rPr>
      <w:b/>
      <w:bCs/>
      <w:kern w:val="2"/>
      <w:sz w:val="32"/>
      <w:szCs w:val="32"/>
    </w:rPr>
  </w:style>
  <w:style w:type="character" w:customStyle="1" w:styleId="42">
    <w:name w:val="标题 4 字符"/>
    <w:link w:val="5"/>
    <w:autoRedefine/>
    <w:qFormat/>
    <w:uiPriority w:val="0"/>
    <w:rPr>
      <w:rFonts w:ascii="Arial" w:hAnsi="Arial" w:eastAsia="黑体"/>
      <w:b/>
      <w:bCs/>
      <w:kern w:val="2"/>
      <w:sz w:val="28"/>
      <w:szCs w:val="28"/>
    </w:rPr>
  </w:style>
  <w:style w:type="character" w:customStyle="1" w:styleId="43">
    <w:name w:val="标题 5 字符"/>
    <w:link w:val="6"/>
    <w:autoRedefine/>
    <w:qFormat/>
    <w:uiPriority w:val="0"/>
    <w:rPr>
      <w:b/>
      <w:bCs/>
      <w:kern w:val="2"/>
      <w:sz w:val="28"/>
      <w:szCs w:val="28"/>
    </w:rPr>
  </w:style>
  <w:style w:type="character" w:customStyle="1" w:styleId="44">
    <w:name w:val="标题 6 字符"/>
    <w:link w:val="7"/>
    <w:autoRedefine/>
    <w:qFormat/>
    <w:uiPriority w:val="0"/>
    <w:rPr>
      <w:rFonts w:ascii="Arial" w:hAnsi="Arial" w:eastAsia="黑体"/>
      <w:b/>
      <w:bCs/>
      <w:kern w:val="2"/>
      <w:sz w:val="24"/>
      <w:szCs w:val="24"/>
    </w:rPr>
  </w:style>
  <w:style w:type="character" w:customStyle="1" w:styleId="45">
    <w:name w:val="标题 7 字符"/>
    <w:link w:val="8"/>
    <w:autoRedefine/>
    <w:qFormat/>
    <w:uiPriority w:val="0"/>
    <w:rPr>
      <w:b/>
      <w:bCs/>
      <w:kern w:val="2"/>
      <w:sz w:val="24"/>
      <w:szCs w:val="24"/>
    </w:rPr>
  </w:style>
  <w:style w:type="character" w:customStyle="1" w:styleId="46">
    <w:name w:val="标题 8 字符"/>
    <w:link w:val="9"/>
    <w:autoRedefine/>
    <w:qFormat/>
    <w:uiPriority w:val="0"/>
    <w:rPr>
      <w:rFonts w:ascii="Arial" w:hAnsi="Arial" w:eastAsia="黑体"/>
      <w:kern w:val="2"/>
      <w:sz w:val="24"/>
      <w:szCs w:val="24"/>
    </w:rPr>
  </w:style>
  <w:style w:type="character" w:customStyle="1" w:styleId="47">
    <w:name w:val="标题 9 字符"/>
    <w:link w:val="10"/>
    <w:autoRedefine/>
    <w:qFormat/>
    <w:uiPriority w:val="0"/>
    <w:rPr>
      <w:rFonts w:ascii="Arial" w:hAnsi="Arial" w:eastAsia="黑体"/>
      <w:kern w:val="2"/>
      <w:sz w:val="21"/>
      <w:szCs w:val="21"/>
    </w:rPr>
  </w:style>
  <w:style w:type="character" w:customStyle="1" w:styleId="48">
    <w:name w:val="页眉 字符"/>
    <w:link w:val="19"/>
    <w:autoRedefine/>
    <w:qFormat/>
    <w:uiPriority w:val="99"/>
    <w:rPr>
      <w:kern w:val="2"/>
      <w:sz w:val="18"/>
      <w:szCs w:val="18"/>
    </w:rPr>
  </w:style>
  <w:style w:type="character" w:customStyle="1" w:styleId="49">
    <w:name w:val="页脚 字符"/>
    <w:link w:val="18"/>
    <w:autoRedefine/>
    <w:qFormat/>
    <w:uiPriority w:val="99"/>
    <w:rPr>
      <w:rFonts w:ascii="宋体"/>
      <w:kern w:val="2"/>
      <w:sz w:val="18"/>
      <w:szCs w:val="18"/>
    </w:rPr>
  </w:style>
  <w:style w:type="character" w:customStyle="1" w:styleId="50">
    <w:name w:val="批注框文本 字符"/>
    <w:link w:val="17"/>
    <w:autoRedefine/>
    <w:semiHidden/>
    <w:qFormat/>
    <w:uiPriority w:val="99"/>
    <w:rPr>
      <w:kern w:val="2"/>
      <w:sz w:val="18"/>
      <w:szCs w:val="18"/>
    </w:rPr>
  </w:style>
  <w:style w:type="paragraph" w:styleId="51">
    <w:name w:val="Quote"/>
    <w:basedOn w:val="1"/>
    <w:next w:val="1"/>
    <w:link w:val="52"/>
    <w:autoRedefine/>
    <w:qFormat/>
    <w:uiPriority w:val="29"/>
    <w:rPr>
      <w:i/>
      <w:iCs/>
      <w:color w:val="000000"/>
    </w:rPr>
  </w:style>
  <w:style w:type="character" w:customStyle="1" w:styleId="52">
    <w:name w:val="引用 字符"/>
    <w:link w:val="51"/>
    <w:autoRedefine/>
    <w:qFormat/>
    <w:uiPriority w:val="29"/>
    <w:rPr>
      <w:i/>
      <w:iCs/>
      <w:color w:val="000000"/>
      <w:kern w:val="2"/>
      <w:sz w:val="21"/>
      <w:szCs w:val="21"/>
    </w:rPr>
  </w:style>
  <w:style w:type="character" w:customStyle="1" w:styleId="53">
    <w:name w:val="标题 字符"/>
    <w:link w:val="27"/>
    <w:autoRedefine/>
    <w:qFormat/>
    <w:uiPriority w:val="0"/>
    <w:rPr>
      <w:rFonts w:ascii="Arial" w:hAnsi="Arial" w:cs="Arial"/>
      <w:b/>
      <w:bCs/>
      <w:kern w:val="2"/>
      <w:sz w:val="32"/>
      <w:szCs w:val="32"/>
    </w:rPr>
  </w:style>
  <w:style w:type="paragraph" w:customStyle="1" w:styleId="54">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7">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autoRedefine/>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autoRedefine/>
    <w:qFormat/>
    <w:uiPriority w:val="0"/>
    <w:pPr>
      <w:spacing w:line="0" w:lineRule="atLeast"/>
    </w:pPr>
    <w:rPr>
      <w:rFonts w:ascii="黑体" w:hAnsi="宋体" w:eastAsia="黑体"/>
    </w:rPr>
  </w:style>
  <w:style w:type="paragraph" w:customStyle="1" w:styleId="60">
    <w:name w:val="标准文件_标准正文"/>
    <w:basedOn w:val="1"/>
    <w:next w:val="61"/>
    <w:autoRedefine/>
    <w:qFormat/>
    <w:uiPriority w:val="0"/>
    <w:pPr>
      <w:snapToGrid w:val="0"/>
      <w:ind w:firstLine="200" w:firstLineChars="200"/>
    </w:pPr>
    <w:rPr>
      <w:kern w:val="0"/>
    </w:rPr>
  </w:style>
  <w:style w:type="paragraph" w:customStyle="1" w:styleId="61">
    <w:name w:val="标准文件_段"/>
    <w:link w:val="190"/>
    <w:autoRedefine/>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62">
    <w:name w:val="标准文件_版本"/>
    <w:basedOn w:val="60"/>
    <w:autoRedefine/>
    <w:qFormat/>
    <w:uiPriority w:val="0"/>
    <w:pPr>
      <w:adjustRightInd/>
      <w:snapToGrid/>
      <w:ind w:firstLine="0" w:firstLineChars="0"/>
    </w:pPr>
    <w:rPr>
      <w:rFonts w:ascii="宋体" w:hAnsi="宋体"/>
      <w:kern w:val="2"/>
    </w:rPr>
  </w:style>
  <w:style w:type="paragraph" w:customStyle="1" w:styleId="63">
    <w:name w:val="标准文件_标准部门"/>
    <w:basedOn w:val="1"/>
    <w:autoRedefine/>
    <w:qFormat/>
    <w:uiPriority w:val="0"/>
    <w:pPr>
      <w:jc w:val="center"/>
    </w:pPr>
    <w:rPr>
      <w:rFonts w:ascii="黑体" w:eastAsia="黑体"/>
      <w:kern w:val="0"/>
      <w:sz w:val="44"/>
    </w:rPr>
  </w:style>
  <w:style w:type="paragraph" w:customStyle="1" w:styleId="64">
    <w:name w:val="标准文件_标准代替"/>
    <w:basedOn w:val="1"/>
    <w:next w:val="1"/>
    <w:autoRedefine/>
    <w:qFormat/>
    <w:uiPriority w:val="0"/>
    <w:pPr>
      <w:spacing w:line="310" w:lineRule="exact"/>
      <w:jc w:val="right"/>
    </w:pPr>
    <w:rPr>
      <w:rFonts w:ascii="宋体" w:hAnsi="宋体"/>
      <w:kern w:val="0"/>
    </w:rPr>
  </w:style>
  <w:style w:type="paragraph" w:customStyle="1" w:styleId="65">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autoRedefine/>
    <w:qFormat/>
    <w:uiPriority w:val="0"/>
    <w:pPr>
      <w:jc w:val="left"/>
    </w:pPr>
  </w:style>
  <w:style w:type="paragraph" w:customStyle="1" w:styleId="68">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9">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autoRedefine/>
    <w:qFormat/>
    <w:uiPriority w:val="0"/>
    <w:pPr>
      <w:widowControl w:val="0"/>
      <w:numPr>
        <w:ilvl w:val="3"/>
        <w:numId w:val="2"/>
      </w:numPr>
      <w:spacing w:before="156" w:beforeLines="50" w:after="156" w:afterLines="50"/>
      <w:ind w:left="0"/>
      <w:jc w:val="both"/>
      <w:outlineLvl w:val="2"/>
    </w:pPr>
    <w:rPr>
      <w:rFonts w:ascii="宋体" w:hAnsi="宋体" w:eastAsia="宋体" w:cs="Times New Roman"/>
      <w:sz w:val="21"/>
      <w:lang w:val="en-US" w:eastAsia="zh-CN" w:bidi="ar-SA"/>
    </w:rPr>
  </w:style>
  <w:style w:type="character" w:customStyle="1" w:styleId="71">
    <w:name w:val="标准文件_发布"/>
    <w:autoRedefine/>
    <w:qFormat/>
    <w:uiPriority w:val="0"/>
    <w:rPr>
      <w:rFonts w:ascii="黑体" w:eastAsia="黑体"/>
      <w:spacing w:val="0"/>
      <w:w w:val="100"/>
      <w:position w:val="3"/>
      <w:sz w:val="28"/>
    </w:rPr>
  </w:style>
  <w:style w:type="paragraph" w:customStyle="1" w:styleId="72">
    <w:name w:val="标准文件_方框数字列项"/>
    <w:basedOn w:val="61"/>
    <w:autoRedefine/>
    <w:qFormat/>
    <w:uiPriority w:val="0"/>
    <w:pPr>
      <w:numPr>
        <w:ilvl w:val="0"/>
        <w:numId w:val="3"/>
      </w:numPr>
      <w:ind w:firstLine="0" w:firstLineChars="0"/>
    </w:pPr>
  </w:style>
  <w:style w:type="paragraph" w:customStyle="1" w:styleId="73">
    <w:name w:val="标准文件_封面标准编号"/>
    <w:basedOn w:val="1"/>
    <w:next w:val="64"/>
    <w:autoRedefine/>
    <w:qFormat/>
    <w:uiPriority w:val="0"/>
    <w:pPr>
      <w:spacing w:line="310" w:lineRule="exact"/>
      <w:jc w:val="right"/>
    </w:pPr>
    <w:rPr>
      <w:rFonts w:ascii="黑体" w:eastAsia="黑体"/>
      <w:kern w:val="0"/>
      <w:sz w:val="28"/>
    </w:rPr>
  </w:style>
  <w:style w:type="paragraph" w:customStyle="1" w:styleId="74">
    <w:name w:val="标准文件_封面标准分类号"/>
    <w:basedOn w:val="1"/>
    <w:autoRedefine/>
    <w:qFormat/>
    <w:uiPriority w:val="0"/>
    <w:rPr>
      <w:rFonts w:ascii="黑体" w:eastAsia="黑体"/>
      <w:b/>
      <w:kern w:val="0"/>
      <w:sz w:val="28"/>
    </w:rPr>
  </w:style>
  <w:style w:type="paragraph" w:customStyle="1" w:styleId="75">
    <w:name w:val="标准文件_封面标准名称"/>
    <w:basedOn w:val="1"/>
    <w:autoRedefine/>
    <w:qFormat/>
    <w:uiPriority w:val="0"/>
    <w:pPr>
      <w:spacing w:line="240" w:lineRule="auto"/>
      <w:jc w:val="center"/>
    </w:pPr>
    <w:rPr>
      <w:rFonts w:ascii="黑体" w:eastAsia="黑体"/>
      <w:kern w:val="0"/>
      <w:sz w:val="52"/>
    </w:rPr>
  </w:style>
  <w:style w:type="paragraph" w:customStyle="1" w:styleId="76">
    <w:name w:val="标准文件_封面标准英文名称"/>
    <w:basedOn w:val="1"/>
    <w:autoRedefine/>
    <w:qFormat/>
    <w:uiPriority w:val="0"/>
    <w:pPr>
      <w:spacing w:line="240" w:lineRule="auto"/>
      <w:jc w:val="center"/>
    </w:pPr>
    <w:rPr>
      <w:rFonts w:ascii="黑体" w:eastAsia="黑体"/>
      <w:b/>
      <w:sz w:val="28"/>
    </w:rPr>
  </w:style>
  <w:style w:type="paragraph" w:customStyle="1" w:styleId="77">
    <w:name w:val="标准文件_封面发布日期"/>
    <w:basedOn w:val="1"/>
    <w:autoRedefine/>
    <w:qFormat/>
    <w:uiPriority w:val="0"/>
    <w:pPr>
      <w:spacing w:line="310" w:lineRule="exact"/>
    </w:pPr>
    <w:rPr>
      <w:rFonts w:ascii="黑体" w:eastAsia="黑体"/>
      <w:kern w:val="0"/>
      <w:sz w:val="28"/>
    </w:rPr>
  </w:style>
  <w:style w:type="paragraph" w:customStyle="1" w:styleId="78">
    <w:name w:val="标准文件_封面密级"/>
    <w:basedOn w:val="1"/>
    <w:autoRedefine/>
    <w:qFormat/>
    <w:uiPriority w:val="0"/>
    <w:rPr>
      <w:rFonts w:eastAsia="黑体"/>
      <w:sz w:val="32"/>
    </w:rPr>
  </w:style>
  <w:style w:type="paragraph" w:customStyle="1" w:styleId="79">
    <w:name w:val="标准文件_封面实施日期"/>
    <w:basedOn w:val="1"/>
    <w:autoRedefine/>
    <w:qFormat/>
    <w:uiPriority w:val="0"/>
    <w:pPr>
      <w:spacing w:line="310" w:lineRule="exact"/>
      <w:jc w:val="right"/>
    </w:pPr>
    <w:rPr>
      <w:rFonts w:ascii="黑体" w:eastAsia="黑体"/>
      <w:sz w:val="28"/>
    </w:rPr>
  </w:style>
  <w:style w:type="paragraph" w:customStyle="1" w:styleId="80">
    <w:name w:val="标准文件_封面抬头"/>
    <w:basedOn w:val="61"/>
    <w:autoRedefine/>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autoRedefine/>
    <w:qFormat/>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9">
    <w:name w:val="标准文件_附录五级条标题"/>
    <w:next w:val="61"/>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4"/>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字符"/>
    <w:link w:val="14"/>
    <w:autoRedefine/>
    <w:qFormat/>
    <w:uiPriority w:val="0"/>
    <w:rPr>
      <w:kern w:val="2"/>
      <w:sz w:val="21"/>
      <w:szCs w:val="21"/>
    </w:rPr>
  </w:style>
  <w:style w:type="paragraph" w:customStyle="1" w:styleId="92">
    <w:name w:val="标准文件_附录章标题"/>
    <w:next w:val="61"/>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autoRedefine/>
    <w:qFormat/>
    <w:uiPriority w:val="0"/>
    <w:pPr>
      <w:ind w:left="488" w:leftChars="200" w:hanging="289" w:hangingChars="290"/>
    </w:pPr>
  </w:style>
  <w:style w:type="paragraph" w:customStyle="1" w:styleId="94">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autoRedefine/>
    <w:qFormat/>
    <w:uiPriority w:val="0"/>
    <w:pPr>
      <w:spacing w:line="460" w:lineRule="exact"/>
      <w:ind w:left="0" w:firstLine="0"/>
    </w:pPr>
  </w:style>
  <w:style w:type="paragraph" w:customStyle="1" w:styleId="96">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7">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autoRedefine/>
    <w:qFormat/>
    <w:uiPriority w:val="0"/>
    <w:pPr>
      <w:numPr>
        <w:numId w:val="10"/>
      </w:numPr>
    </w:pPr>
  </w:style>
  <w:style w:type="paragraph" w:customStyle="1" w:styleId="99">
    <w:name w:val="标准文件_三级条标题"/>
    <w:basedOn w:val="70"/>
    <w:next w:val="61"/>
    <w:autoRedefine/>
    <w:qFormat/>
    <w:uiPriority w:val="0"/>
    <w:pPr>
      <w:widowControl/>
      <w:numPr>
        <w:ilvl w:val="4"/>
      </w:numPr>
      <w:ind w:left="0"/>
      <w:outlineLvl w:val="3"/>
    </w:pPr>
  </w:style>
  <w:style w:type="character" w:customStyle="1" w:styleId="100">
    <w:name w:val="不明显参考1"/>
    <w:autoRedefine/>
    <w:qFormat/>
    <w:uiPriority w:val="31"/>
    <w:rPr>
      <w:smallCaps/>
      <w:color w:val="C0504D"/>
      <w:u w:val="single"/>
    </w:rPr>
  </w:style>
  <w:style w:type="paragraph" w:customStyle="1" w:styleId="101">
    <w:name w:val="标准文件_示例后续"/>
    <w:basedOn w:val="1"/>
    <w:autoRedefine/>
    <w:qFormat/>
    <w:uiPriority w:val="0"/>
    <w:pPr>
      <w:adjustRightInd/>
      <w:spacing w:line="240" w:lineRule="auto"/>
      <w:ind w:firstLine="200" w:firstLineChars="200"/>
    </w:pPr>
    <w:rPr>
      <w:sz w:val="18"/>
      <w:szCs w:val="24"/>
    </w:rPr>
  </w:style>
  <w:style w:type="paragraph" w:customStyle="1" w:styleId="102">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3">
    <w:name w:val="标准文件_四级条标题"/>
    <w:next w:val="61"/>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4">
    <w:name w:val="脚注文本 字符"/>
    <w:link w:val="22"/>
    <w:autoRedefine/>
    <w:semiHidden/>
    <w:qFormat/>
    <w:uiPriority w:val="0"/>
    <w:rPr>
      <w:rFonts w:ascii="宋体"/>
      <w:kern w:val="2"/>
      <w:sz w:val="18"/>
      <w:szCs w:val="18"/>
    </w:rPr>
  </w:style>
  <w:style w:type="paragraph" w:customStyle="1" w:styleId="105">
    <w:name w:val="标准文件_条文脚注"/>
    <w:basedOn w:val="22"/>
    <w:autoRedefine/>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autoRedefine/>
    <w:qFormat/>
    <w:uiPriority w:val="0"/>
    <w:pPr>
      <w:numPr>
        <w:ilvl w:val="0"/>
        <w:numId w:val="12"/>
      </w:numPr>
      <w:spacing w:line="240" w:lineRule="auto"/>
      <w:jc w:val="left"/>
    </w:pPr>
    <w:rPr>
      <w:rFonts w:ascii="宋体" w:hAnsi="宋体"/>
      <w:sz w:val="18"/>
    </w:rPr>
  </w:style>
  <w:style w:type="character" w:customStyle="1" w:styleId="107">
    <w:name w:val="标准文件_图表脚注内容"/>
    <w:autoRedefine/>
    <w:qFormat/>
    <w:uiPriority w:val="0"/>
    <w:rPr>
      <w:rFonts w:ascii="宋体" w:hAnsi="宋体" w:eastAsia="宋体" w:cs="Times New Roman"/>
      <w:spacing w:val="0"/>
      <w:sz w:val="18"/>
      <w:vertAlign w:val="superscript"/>
    </w:rPr>
  </w:style>
  <w:style w:type="paragraph" w:customStyle="1" w:styleId="108">
    <w:name w:val="标准文件_五级条标题"/>
    <w:next w:val="61"/>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autoRedefine/>
    <w:qFormat/>
    <w:uiPriority w:val="0"/>
    <w:pPr>
      <w:numPr>
        <w:ilvl w:val="2"/>
      </w:numPr>
      <w:spacing w:before="156" w:beforeLines="50" w:after="156" w:afterLines="50"/>
      <w:outlineLvl w:val="1"/>
    </w:pPr>
    <w:rPr>
      <w:rFonts w:ascii="宋体" w:hAnsi="宋体" w:eastAsia="宋体"/>
    </w:rPr>
  </w:style>
  <w:style w:type="paragraph" w:customStyle="1" w:styleId="111">
    <w:name w:val="标准文件_一致程度"/>
    <w:basedOn w:val="1"/>
    <w:autoRedefine/>
    <w:qFormat/>
    <w:uiPriority w:val="0"/>
    <w:pPr>
      <w:spacing w:line="440" w:lineRule="exact"/>
      <w:jc w:val="center"/>
    </w:pPr>
    <w:rPr>
      <w:sz w:val="28"/>
    </w:rPr>
  </w:style>
  <w:style w:type="paragraph" w:customStyle="1" w:styleId="112">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autoRedefine/>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5">
    <w:name w:val="标准文件_英文注："/>
    <w:basedOn w:val="1"/>
    <w:next w:val="61"/>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autoRedefine/>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3">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4">
    <w:name w:val="发布部门"/>
    <w:next w:val="125"/>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段"/>
    <w:autoRedefine/>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6">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7">
    <w:name w:val="封面标准代替信息"/>
    <w:basedOn w:val="1"/>
    <w:autoRedefine/>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8">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9">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0">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1">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2">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3">
    <w:name w:val="封面正文"/>
    <w:autoRedefine/>
    <w:qFormat/>
    <w:uiPriority w:val="0"/>
    <w:pPr>
      <w:jc w:val="both"/>
    </w:pPr>
    <w:rPr>
      <w:rFonts w:ascii="Times New Roman" w:hAnsi="Times New Roman" w:eastAsia="宋体" w:cs="Times New Roman"/>
      <w:lang w:val="en-US" w:eastAsia="zh-CN" w:bidi="ar-SA"/>
    </w:rPr>
  </w:style>
  <w:style w:type="paragraph" w:customStyle="1" w:styleId="134">
    <w:name w:val="附录二级无标题条"/>
    <w:basedOn w:val="1"/>
    <w:next w:val="61"/>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5">
    <w:name w:val="附录三级无标题条"/>
    <w:basedOn w:val="134"/>
    <w:next w:val="61"/>
    <w:autoRedefine/>
    <w:qFormat/>
    <w:uiPriority w:val="0"/>
    <w:pPr>
      <w:outlineLvl w:val="4"/>
    </w:pPr>
  </w:style>
  <w:style w:type="paragraph" w:customStyle="1" w:styleId="136">
    <w:name w:val="附录四级无标题条"/>
    <w:basedOn w:val="135"/>
    <w:next w:val="61"/>
    <w:autoRedefine/>
    <w:qFormat/>
    <w:uiPriority w:val="0"/>
    <w:pPr>
      <w:outlineLvl w:val="5"/>
    </w:pPr>
  </w:style>
  <w:style w:type="paragraph" w:customStyle="1" w:styleId="137">
    <w:name w:val="附录图"/>
    <w:next w:val="61"/>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8">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9">
    <w:name w:val="附录五级无标题条"/>
    <w:basedOn w:val="136"/>
    <w:next w:val="61"/>
    <w:autoRedefine/>
    <w:qFormat/>
    <w:uiPriority w:val="0"/>
    <w:pPr>
      <w:outlineLvl w:val="6"/>
    </w:pPr>
  </w:style>
  <w:style w:type="paragraph" w:customStyle="1" w:styleId="140">
    <w:name w:val="附录性质"/>
    <w:basedOn w:val="1"/>
    <w:autoRedefine/>
    <w:qFormat/>
    <w:uiPriority w:val="0"/>
    <w:pPr>
      <w:widowControl/>
      <w:adjustRightInd/>
      <w:jc w:val="center"/>
    </w:pPr>
    <w:rPr>
      <w:rFonts w:ascii="黑体" w:eastAsia="黑体"/>
    </w:rPr>
  </w:style>
  <w:style w:type="paragraph" w:customStyle="1" w:styleId="141">
    <w:name w:val="附录一级无标题条"/>
    <w:basedOn w:val="92"/>
    <w:next w:val="61"/>
    <w:autoRedefine/>
    <w:qFormat/>
    <w:uiPriority w:val="0"/>
    <w:pPr>
      <w:autoSpaceDN w:val="0"/>
      <w:outlineLvl w:val="2"/>
    </w:pPr>
    <w:rPr>
      <w:rFonts w:ascii="宋体" w:hAnsi="宋体" w:eastAsia="宋体"/>
    </w:rPr>
  </w:style>
  <w:style w:type="character" w:customStyle="1" w:styleId="142">
    <w:name w:val="个人答复风格"/>
    <w:autoRedefine/>
    <w:qFormat/>
    <w:uiPriority w:val="0"/>
    <w:rPr>
      <w:rFonts w:ascii="Arial" w:hAnsi="Arial" w:eastAsia="宋体" w:cs="Arial"/>
      <w:color w:val="auto"/>
      <w:spacing w:val="0"/>
      <w:sz w:val="20"/>
    </w:rPr>
  </w:style>
  <w:style w:type="character" w:customStyle="1" w:styleId="143">
    <w:name w:val="个人撰写风格"/>
    <w:autoRedefine/>
    <w:qFormat/>
    <w:uiPriority w:val="0"/>
    <w:rPr>
      <w:rFonts w:ascii="Arial" w:hAnsi="Arial" w:eastAsia="宋体" w:cs="Arial"/>
      <w:color w:val="auto"/>
      <w:spacing w:val="0"/>
      <w:sz w:val="20"/>
    </w:rPr>
  </w:style>
  <w:style w:type="paragraph" w:customStyle="1" w:styleId="144">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5">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6">
    <w:name w:val="列项·"/>
    <w:basedOn w:val="61"/>
    <w:autoRedefine/>
    <w:qFormat/>
    <w:uiPriority w:val="0"/>
    <w:pPr>
      <w:tabs>
        <w:tab w:val="left" w:pos="840"/>
      </w:tabs>
    </w:pPr>
  </w:style>
  <w:style w:type="paragraph" w:customStyle="1" w:styleId="14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8">
    <w:name w:val="目录 21"/>
    <w:basedOn w:val="1"/>
    <w:next w:val="1"/>
    <w:autoRedefine/>
    <w:semiHidden/>
    <w:qFormat/>
    <w:uiPriority w:val="0"/>
    <w:pPr>
      <w:adjustRightInd/>
      <w:spacing w:line="240" w:lineRule="auto"/>
      <w:jc w:val="left"/>
    </w:pPr>
    <w:rPr>
      <w:bCs/>
      <w:iCs/>
    </w:rPr>
  </w:style>
  <w:style w:type="paragraph" w:customStyle="1" w:styleId="149">
    <w:name w:val="目录 31"/>
    <w:basedOn w:val="1"/>
    <w:next w:val="1"/>
    <w:autoRedefine/>
    <w:semiHidden/>
    <w:qFormat/>
    <w:uiPriority w:val="0"/>
    <w:pPr>
      <w:spacing w:line="240" w:lineRule="auto"/>
    </w:pPr>
    <w:rPr>
      <w:rFonts w:ascii="宋体" w:hAnsi="宋体"/>
      <w:iCs/>
    </w:rPr>
  </w:style>
  <w:style w:type="paragraph" w:customStyle="1" w:styleId="150">
    <w:name w:val="目录 41"/>
    <w:basedOn w:val="1"/>
    <w:next w:val="1"/>
    <w:autoRedefine/>
    <w:semiHidden/>
    <w:qFormat/>
    <w:uiPriority w:val="0"/>
    <w:pPr>
      <w:adjustRightInd/>
      <w:spacing w:line="240" w:lineRule="auto"/>
      <w:jc w:val="left"/>
    </w:pPr>
  </w:style>
  <w:style w:type="paragraph" w:customStyle="1" w:styleId="151">
    <w:name w:val="目录 51"/>
    <w:basedOn w:val="1"/>
    <w:next w:val="1"/>
    <w:autoRedefine/>
    <w:semiHidden/>
    <w:qFormat/>
    <w:uiPriority w:val="0"/>
    <w:pPr>
      <w:spacing w:line="240" w:lineRule="auto"/>
    </w:pPr>
    <w:rPr>
      <w:rFonts w:ascii="宋体" w:hAnsi="宋体"/>
    </w:rPr>
  </w:style>
  <w:style w:type="paragraph" w:customStyle="1" w:styleId="152">
    <w:name w:val="目录 61"/>
    <w:basedOn w:val="1"/>
    <w:next w:val="1"/>
    <w:autoRedefine/>
    <w:semiHidden/>
    <w:qFormat/>
    <w:uiPriority w:val="0"/>
    <w:pPr>
      <w:adjustRightInd/>
      <w:spacing w:line="240" w:lineRule="auto"/>
      <w:jc w:val="left"/>
    </w:pPr>
  </w:style>
  <w:style w:type="paragraph" w:customStyle="1" w:styleId="153">
    <w:name w:val="目录 71"/>
    <w:basedOn w:val="152"/>
    <w:autoRedefine/>
    <w:semiHidden/>
    <w:qFormat/>
    <w:uiPriority w:val="0"/>
    <w:pPr>
      <w:ind w:left="1260"/>
    </w:pPr>
  </w:style>
  <w:style w:type="paragraph" w:customStyle="1" w:styleId="154">
    <w:name w:val="目录 81"/>
    <w:basedOn w:val="153"/>
    <w:autoRedefine/>
    <w:semiHidden/>
    <w:qFormat/>
    <w:uiPriority w:val="0"/>
    <w:pPr>
      <w:ind w:left="1470"/>
    </w:pPr>
  </w:style>
  <w:style w:type="paragraph" w:customStyle="1" w:styleId="155">
    <w:name w:val="目录 91"/>
    <w:basedOn w:val="154"/>
    <w:autoRedefine/>
    <w:semiHidden/>
    <w:qFormat/>
    <w:uiPriority w:val="0"/>
    <w:pPr>
      <w:ind w:left="1680"/>
    </w:pPr>
  </w:style>
  <w:style w:type="paragraph" w:customStyle="1" w:styleId="156">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7">
    <w:name w:val="其他发布部门"/>
    <w:basedOn w:val="124"/>
    <w:autoRedefine/>
    <w:qFormat/>
    <w:uiPriority w:val="0"/>
    <w:pPr>
      <w:framePr w:wrap="around"/>
      <w:spacing w:line="0" w:lineRule="atLeast"/>
    </w:pPr>
    <w:rPr>
      <w:rFonts w:ascii="黑体" w:eastAsia="黑体"/>
      <w:b w:val="0"/>
    </w:rPr>
  </w:style>
  <w:style w:type="paragraph" w:customStyle="1" w:styleId="158">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9">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60">
    <w:name w:val="实施日期"/>
    <w:basedOn w:val="126"/>
    <w:autoRedefine/>
    <w:qFormat/>
    <w:uiPriority w:val="0"/>
    <w:pPr>
      <w:framePr w:hSpace="0" w:wrap="around" w:xAlign="right"/>
      <w:jc w:val="right"/>
    </w:pPr>
  </w:style>
  <w:style w:type="paragraph" w:customStyle="1" w:styleId="161">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62">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3">
    <w:name w:val="无标题条"/>
    <w:next w:val="61"/>
    <w:autoRedefine/>
    <w:qFormat/>
    <w:uiPriority w:val="0"/>
    <w:pPr>
      <w:jc w:val="both"/>
    </w:pPr>
    <w:rPr>
      <w:rFonts w:ascii="宋体" w:hAnsi="宋体" w:eastAsia="宋体" w:cs="Times New Roman"/>
      <w:sz w:val="21"/>
      <w:lang w:val="en-US" w:eastAsia="zh-CN" w:bidi="ar-SA"/>
    </w:rPr>
  </w:style>
  <w:style w:type="paragraph" w:customStyle="1" w:styleId="164">
    <w:name w:val="五级无标题条"/>
    <w:basedOn w:val="1"/>
    <w:autoRedefine/>
    <w:qFormat/>
    <w:uiPriority w:val="0"/>
    <w:pPr>
      <w:numPr>
        <w:ilvl w:val="6"/>
        <w:numId w:val="20"/>
      </w:numPr>
      <w:adjustRightInd/>
    </w:pPr>
    <w:rPr>
      <w:szCs w:val="24"/>
    </w:rPr>
  </w:style>
  <w:style w:type="paragraph" w:customStyle="1" w:styleId="165">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6">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7">
    <w:name w:val="注×:后续"/>
    <w:basedOn w:val="166"/>
    <w:autoRedefine/>
    <w:qFormat/>
    <w:uiPriority w:val="0"/>
    <w:pPr>
      <w:ind w:left="1406" w:leftChars="0" w:hanging="499" w:firstLineChars="0"/>
    </w:pPr>
  </w:style>
  <w:style w:type="paragraph" w:customStyle="1" w:styleId="168">
    <w:name w:val="标准文件_一级无标题"/>
    <w:basedOn w:val="110"/>
    <w:autoRedefine/>
    <w:qFormat/>
    <w:uiPriority w:val="0"/>
    <w:pPr>
      <w:spacing w:before="0" w:beforeLines="0" w:after="0" w:afterLines="0"/>
      <w:outlineLvl w:val="9"/>
    </w:pPr>
  </w:style>
  <w:style w:type="paragraph" w:customStyle="1" w:styleId="169">
    <w:name w:val="标准文件_五级无标题"/>
    <w:basedOn w:val="108"/>
    <w:autoRedefine/>
    <w:qFormat/>
    <w:uiPriority w:val="0"/>
    <w:pPr>
      <w:spacing w:before="0" w:beforeLines="0" w:after="0" w:afterLines="0"/>
      <w:outlineLvl w:val="9"/>
    </w:pPr>
    <w:rPr>
      <w:rFonts w:ascii="宋体" w:eastAsia="宋体"/>
    </w:rPr>
  </w:style>
  <w:style w:type="paragraph" w:customStyle="1" w:styleId="170">
    <w:name w:val="标准文件_三级无标题"/>
    <w:basedOn w:val="99"/>
    <w:autoRedefine/>
    <w:qFormat/>
    <w:uiPriority w:val="0"/>
    <w:pPr>
      <w:spacing w:before="0" w:beforeLines="0" w:after="0" w:afterLines="0"/>
      <w:outlineLvl w:val="9"/>
    </w:pPr>
  </w:style>
  <w:style w:type="paragraph" w:customStyle="1" w:styleId="171">
    <w:name w:val="标准文件_二级无标题"/>
    <w:basedOn w:val="70"/>
    <w:autoRedefine/>
    <w:qFormat/>
    <w:uiPriority w:val="0"/>
    <w:pPr>
      <w:spacing w:before="0" w:beforeLines="0" w:after="0" w:afterLines="0"/>
      <w:outlineLvl w:val="9"/>
    </w:pPr>
  </w:style>
  <w:style w:type="paragraph" w:customStyle="1" w:styleId="172">
    <w:name w:val="标准_四级无标题"/>
    <w:basedOn w:val="103"/>
    <w:next w:val="61"/>
    <w:autoRedefine/>
    <w:qFormat/>
    <w:uiPriority w:val="0"/>
    <w:rPr>
      <w:rFonts w:eastAsia="宋体"/>
    </w:rPr>
  </w:style>
  <w:style w:type="paragraph" w:customStyle="1" w:styleId="173">
    <w:name w:val="标准文件_四级无标题"/>
    <w:basedOn w:val="103"/>
    <w:autoRedefine/>
    <w:qFormat/>
    <w:uiPriority w:val="0"/>
    <w:pPr>
      <w:spacing w:before="0" w:beforeLines="0" w:after="0" w:afterLines="0"/>
      <w:outlineLvl w:val="9"/>
    </w:pPr>
    <w:rPr>
      <w:rFonts w:ascii="宋体" w:hAnsi="黑体" w:eastAsia="宋体"/>
      <w:szCs w:val="52"/>
    </w:rPr>
  </w:style>
  <w:style w:type="paragraph" w:customStyle="1" w:styleId="174">
    <w:name w:val="标准文件_大写罗马数字编号列项"/>
    <w:basedOn w:val="61"/>
    <w:autoRedefine/>
    <w:qFormat/>
    <w:uiPriority w:val="0"/>
    <w:pPr>
      <w:numPr>
        <w:ilvl w:val="0"/>
        <w:numId w:val="23"/>
      </w:numPr>
      <w:ind w:firstLine="0" w:firstLineChars="0"/>
    </w:pPr>
    <w:rPr>
      <w:rFonts w:ascii="Times New Roman" w:cs="Arial"/>
      <w:szCs w:val="28"/>
    </w:rPr>
  </w:style>
  <w:style w:type="paragraph" w:customStyle="1" w:styleId="175">
    <w:name w:val="标准文件_小写罗马数字编号列项"/>
    <w:basedOn w:val="61"/>
    <w:autoRedefine/>
    <w:qFormat/>
    <w:uiPriority w:val="0"/>
    <w:pPr>
      <w:numPr>
        <w:ilvl w:val="0"/>
        <w:numId w:val="24"/>
      </w:numPr>
      <w:ind w:firstLine="0" w:firstLineChars="0"/>
    </w:pPr>
    <w:rPr>
      <w:rFonts w:cs="Arial"/>
      <w:szCs w:val="28"/>
    </w:rPr>
  </w:style>
  <w:style w:type="paragraph" w:customStyle="1" w:styleId="176">
    <w:name w:val="标准文件_附录标题"/>
    <w:basedOn w:val="81"/>
    <w:autoRedefine/>
    <w:qFormat/>
    <w:uiPriority w:val="0"/>
    <w:pPr>
      <w:numPr>
        <w:numId w:val="0"/>
      </w:numPr>
      <w:spacing w:after="280"/>
      <w:outlineLvl w:val="9"/>
    </w:pPr>
  </w:style>
  <w:style w:type="paragraph" w:customStyle="1" w:styleId="177">
    <w:name w:val="标准文件_二级项"/>
    <w:autoRedefine/>
    <w:qFormat/>
    <w:uiPriority w:val="0"/>
    <w:rPr>
      <w:rFonts w:ascii="宋体" w:hAnsi="Times New Roman" w:eastAsia="宋体" w:cs="Times New Roman"/>
      <w:sz w:val="21"/>
      <w:lang w:val="en-US" w:eastAsia="zh-CN" w:bidi="ar-SA"/>
    </w:rPr>
  </w:style>
  <w:style w:type="paragraph" w:customStyle="1" w:styleId="178">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9">
    <w:name w:val="图表脚注说明"/>
    <w:basedOn w:val="1"/>
    <w:next w:val="61"/>
    <w:autoRedefine/>
    <w:qFormat/>
    <w:uiPriority w:val="0"/>
    <w:pPr>
      <w:numPr>
        <w:ilvl w:val="0"/>
        <w:numId w:val="25"/>
      </w:numPr>
      <w:adjustRightInd/>
      <w:spacing w:line="240" w:lineRule="auto"/>
    </w:pPr>
    <w:rPr>
      <w:rFonts w:ascii="宋体" w:hAnsi="Times New Roman"/>
      <w:sz w:val="18"/>
      <w:szCs w:val="18"/>
    </w:rPr>
  </w:style>
  <w:style w:type="paragraph" w:customStyle="1" w:styleId="180">
    <w:name w:val="标准文件_字母编号列项（一级）"/>
    <w:autoRedefine/>
    <w:qFormat/>
    <w:uiPriority w:val="0"/>
    <w:pPr>
      <w:numPr>
        <w:ilvl w:val="0"/>
        <w:numId w:val="26"/>
      </w:numPr>
      <w:jc w:val="both"/>
    </w:pPr>
    <w:rPr>
      <w:rFonts w:ascii="宋体" w:hAnsi="Times New Roman" w:eastAsia="宋体" w:cs="Times New Roman"/>
      <w:sz w:val="21"/>
      <w:lang w:val="en-US" w:eastAsia="zh-CN" w:bidi="ar-SA"/>
    </w:rPr>
  </w:style>
  <w:style w:type="paragraph" w:customStyle="1" w:styleId="181">
    <w:name w:val="标准文件_索引字母"/>
    <w:next w:val="61"/>
    <w:autoRedefine/>
    <w:qFormat/>
    <w:uiPriority w:val="0"/>
    <w:pPr>
      <w:jc w:val="center"/>
    </w:pPr>
    <w:rPr>
      <w:rFonts w:ascii="宋体" w:hAnsi="宋体" w:eastAsia="Times New Roman" w:cs="Times New Roman"/>
      <w:b/>
      <w:kern w:val="2"/>
      <w:sz w:val="21"/>
      <w:lang w:val="en-US" w:eastAsia="zh-CN" w:bidi="ar-SA"/>
    </w:rPr>
  </w:style>
  <w:style w:type="paragraph" w:customStyle="1" w:styleId="182">
    <w:name w:val="标准文件_附录前"/>
    <w:next w:val="61"/>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3">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4">
    <w:name w:val="标准文件_表格"/>
    <w:basedOn w:val="61"/>
    <w:autoRedefine/>
    <w:qFormat/>
    <w:uiPriority w:val="0"/>
    <w:pPr>
      <w:ind w:firstLine="0" w:firstLineChars="0"/>
      <w:jc w:val="center"/>
    </w:pPr>
    <w:rPr>
      <w:sz w:val="18"/>
    </w:rPr>
  </w:style>
  <w:style w:type="paragraph" w:customStyle="1" w:styleId="185">
    <w:name w:val="标准文件_注："/>
    <w:next w:val="61"/>
    <w:autoRedefine/>
    <w:qFormat/>
    <w:uiPriority w:val="0"/>
    <w:pPr>
      <w:widowControl w:val="0"/>
      <w:autoSpaceDE w:val="0"/>
      <w:autoSpaceDN w:val="0"/>
      <w:ind w:left="363"/>
      <w:jc w:val="both"/>
    </w:pPr>
    <w:rPr>
      <w:rFonts w:ascii="宋体" w:hAnsi="Times New Roman" w:eastAsia="宋体" w:cs="Times New Roman"/>
      <w:sz w:val="18"/>
      <w:szCs w:val="18"/>
      <w:lang w:val="en-US" w:eastAsia="zh-CN" w:bidi="ar-SA"/>
    </w:rPr>
  </w:style>
  <w:style w:type="paragraph" w:customStyle="1" w:styleId="186">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7">
    <w:name w:val="标准文件_示例："/>
    <w:next w:val="188"/>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8">
    <w:name w:val="标准文件_示例内容"/>
    <w:basedOn w:val="61"/>
    <w:autoRedefine/>
    <w:qFormat/>
    <w:uiPriority w:val="0"/>
    <w:rPr>
      <w:sz w:val="18"/>
    </w:rPr>
  </w:style>
  <w:style w:type="paragraph" w:customStyle="1" w:styleId="189">
    <w:name w:val="标准文件_示例×："/>
    <w:basedOn w:val="1"/>
    <w:next w:val="188"/>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0">
    <w:name w:val="标准文件_段 Char"/>
    <w:link w:val="61"/>
    <w:autoRedefine/>
    <w:qFormat/>
    <w:uiPriority w:val="0"/>
    <w:rPr>
      <w:rFonts w:ascii="宋体"/>
      <w:sz w:val="21"/>
    </w:rPr>
  </w:style>
  <w:style w:type="paragraph" w:customStyle="1" w:styleId="191">
    <w:name w:val="标准文件_表格续"/>
    <w:basedOn w:val="61"/>
    <w:next w:val="61"/>
    <w:autoRedefine/>
    <w:qFormat/>
    <w:uiPriority w:val="0"/>
    <w:pPr>
      <w:jc w:val="center"/>
    </w:pPr>
    <w:rPr>
      <w:rFonts w:ascii="黑体" w:hAnsi="黑体" w:eastAsia="黑体"/>
    </w:rPr>
  </w:style>
  <w:style w:type="character" w:styleId="192">
    <w:name w:val="Placeholder Text"/>
    <w:basedOn w:val="31"/>
    <w:autoRedefine/>
    <w:semiHidden/>
    <w:qFormat/>
    <w:uiPriority w:val="99"/>
    <w:rPr>
      <w:color w:val="808080"/>
    </w:rPr>
  </w:style>
  <w:style w:type="paragraph" w:customStyle="1" w:styleId="193">
    <w:name w:val="标准文件_二级项2"/>
    <w:basedOn w:val="61"/>
    <w:autoRedefine/>
    <w:qFormat/>
    <w:uiPriority w:val="0"/>
    <w:pPr>
      <w:numPr>
        <w:ilvl w:val="1"/>
        <w:numId w:val="21"/>
      </w:numPr>
      <w:ind w:firstLine="0" w:firstLineChars="0"/>
    </w:pPr>
  </w:style>
  <w:style w:type="paragraph" w:customStyle="1" w:styleId="194">
    <w:name w:val="标准文件_三级项2"/>
    <w:basedOn w:val="61"/>
    <w:autoRedefine/>
    <w:qFormat/>
    <w:uiPriority w:val="0"/>
    <w:pPr>
      <w:numPr>
        <w:ilvl w:val="0"/>
        <w:numId w:val="30"/>
      </w:numPr>
      <w:spacing w:line="300" w:lineRule="exact"/>
      <w:ind w:firstLineChars="0"/>
    </w:pPr>
    <w:rPr>
      <w:rFonts w:ascii="Times New Roman"/>
    </w:rPr>
  </w:style>
  <w:style w:type="paragraph" w:customStyle="1" w:styleId="195">
    <w:name w:val="标准文件_一级项2"/>
    <w:basedOn w:val="61"/>
    <w:autoRedefine/>
    <w:qFormat/>
    <w:uiPriority w:val="0"/>
    <w:pPr>
      <w:numPr>
        <w:ilvl w:val="0"/>
        <w:numId w:val="31"/>
      </w:numPr>
      <w:spacing w:line="300" w:lineRule="exact"/>
      <w:ind w:firstLineChars="0"/>
    </w:pPr>
    <w:rPr>
      <w:rFonts w:ascii="Times New Roman"/>
    </w:rPr>
  </w:style>
  <w:style w:type="paragraph" w:customStyle="1" w:styleId="196">
    <w:name w:val="标准文件_提示"/>
    <w:basedOn w:val="61"/>
    <w:next w:val="61"/>
    <w:autoRedefine/>
    <w:qFormat/>
    <w:uiPriority w:val="0"/>
    <w:rPr>
      <w:rFonts w:ascii="黑体" w:eastAsia="黑体"/>
    </w:rPr>
  </w:style>
  <w:style w:type="character" w:customStyle="1" w:styleId="197">
    <w:name w:val="标准文件_来源"/>
    <w:basedOn w:val="31"/>
    <w:autoRedefine/>
    <w:qFormat/>
    <w:uiPriority w:val="1"/>
    <w:rPr>
      <w:rFonts w:eastAsia="宋体"/>
      <w:sz w:val="21"/>
    </w:rPr>
  </w:style>
  <w:style w:type="paragraph" w:customStyle="1" w:styleId="198">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9">
    <w:name w:val="其他发布日期"/>
    <w:basedOn w:val="126"/>
    <w:autoRedefine/>
    <w:qFormat/>
    <w:uiPriority w:val="0"/>
    <w:pPr>
      <w:framePr w:w="3997" w:h="471" w:hRule="exact" w:hSpace="0" w:vSpace="181" w:wrap="around" w:vAnchor="page" w:hAnchor="page" w:x="1419" w:y="14097"/>
    </w:pPr>
  </w:style>
  <w:style w:type="paragraph" w:customStyle="1" w:styleId="200">
    <w:name w:val="其他实施日期"/>
    <w:basedOn w:val="160"/>
    <w:autoRedefine/>
    <w:qFormat/>
    <w:uiPriority w:val="0"/>
    <w:pPr>
      <w:framePr w:w="3997" w:h="471" w:hRule="exact" w:vSpace="181" w:wrap="around" w:vAnchor="page" w:hAnchor="page" w:x="7089" w:y="14097"/>
    </w:pPr>
  </w:style>
  <w:style w:type="paragraph" w:customStyle="1" w:styleId="201">
    <w:name w:val="标准文件_文件编号"/>
    <w:basedOn w:val="61"/>
    <w:autoRedefine/>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2">
    <w:name w:val="标准文件_替换文件编号"/>
    <w:basedOn w:val="201"/>
    <w:autoRedefine/>
    <w:qFormat/>
    <w:uiPriority w:val="0"/>
    <w:pPr>
      <w:framePr w:wrap="around"/>
      <w:spacing w:before="57"/>
    </w:pPr>
    <w:rPr>
      <w:sz w:val="21"/>
    </w:rPr>
  </w:style>
  <w:style w:type="paragraph" w:customStyle="1" w:styleId="203">
    <w:name w:val="标准文件_文件名称"/>
    <w:basedOn w:val="61"/>
    <w:next w:val="61"/>
    <w:autoRedefine/>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4">
    <w:name w:val="标准文件_附录图标号"/>
    <w:basedOn w:val="61"/>
    <w:next w:val="61"/>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5">
    <w:name w:val="标准文件_附录表标号"/>
    <w:basedOn w:val="61"/>
    <w:next w:val="61"/>
    <w:autoRedefine/>
    <w:qFormat/>
    <w:uiPriority w:val="0"/>
    <w:pPr>
      <w:numPr>
        <w:ilvl w:val="0"/>
        <w:numId w:val="5"/>
      </w:numPr>
      <w:spacing w:line="14" w:lineRule="exact"/>
      <w:ind w:firstLine="0" w:firstLineChars="0"/>
      <w:jc w:val="center"/>
    </w:pPr>
    <w:rPr>
      <w:rFonts w:eastAsia="黑体"/>
      <w:vanish/>
      <w:sz w:val="2"/>
    </w:rPr>
  </w:style>
  <w:style w:type="paragraph" w:customStyle="1" w:styleId="206">
    <w:name w:val="标准文件_引言一级条标题"/>
    <w:basedOn w:val="61"/>
    <w:next w:val="61"/>
    <w:autoRedefine/>
    <w:qFormat/>
    <w:uiPriority w:val="0"/>
    <w:pPr>
      <w:numPr>
        <w:ilvl w:val="1"/>
        <w:numId w:val="8"/>
      </w:numPr>
      <w:spacing w:before="50" w:beforeLines="50" w:after="50" w:afterLines="50"/>
      <w:ind w:firstLineChars="0"/>
    </w:pPr>
    <w:rPr>
      <w:rFonts w:ascii="黑体" w:eastAsia="黑体"/>
    </w:rPr>
  </w:style>
  <w:style w:type="paragraph" w:customStyle="1" w:styleId="207">
    <w:name w:val="标准文件_引言二级条标题"/>
    <w:basedOn w:val="61"/>
    <w:next w:val="61"/>
    <w:autoRedefine/>
    <w:qFormat/>
    <w:uiPriority w:val="0"/>
    <w:pPr>
      <w:numPr>
        <w:ilvl w:val="2"/>
        <w:numId w:val="8"/>
      </w:numPr>
      <w:spacing w:before="50" w:beforeLines="50" w:after="50" w:afterLines="50"/>
      <w:ind w:firstLineChars="0"/>
    </w:pPr>
    <w:rPr>
      <w:rFonts w:ascii="黑体" w:eastAsia="黑体"/>
    </w:rPr>
  </w:style>
  <w:style w:type="paragraph" w:customStyle="1" w:styleId="208">
    <w:name w:val="标准文件_引言三级条标题"/>
    <w:basedOn w:val="61"/>
    <w:next w:val="61"/>
    <w:autoRedefine/>
    <w:qFormat/>
    <w:uiPriority w:val="0"/>
    <w:pPr>
      <w:numPr>
        <w:ilvl w:val="3"/>
        <w:numId w:val="8"/>
      </w:numPr>
      <w:spacing w:before="50" w:beforeLines="50" w:after="50" w:afterLines="50"/>
      <w:ind w:firstLineChars="0"/>
    </w:pPr>
    <w:rPr>
      <w:rFonts w:ascii="黑体" w:eastAsia="黑体"/>
    </w:rPr>
  </w:style>
  <w:style w:type="paragraph" w:customStyle="1" w:styleId="209">
    <w:name w:val="标准文件_引言四级条标题"/>
    <w:basedOn w:val="61"/>
    <w:next w:val="61"/>
    <w:autoRedefine/>
    <w:qFormat/>
    <w:uiPriority w:val="0"/>
    <w:pPr>
      <w:numPr>
        <w:ilvl w:val="4"/>
        <w:numId w:val="8"/>
      </w:numPr>
      <w:spacing w:before="50" w:beforeLines="50" w:after="50" w:afterLines="50"/>
      <w:ind w:firstLineChars="0"/>
    </w:pPr>
    <w:rPr>
      <w:rFonts w:ascii="黑体" w:eastAsia="黑体"/>
    </w:rPr>
  </w:style>
  <w:style w:type="paragraph" w:customStyle="1" w:styleId="210">
    <w:name w:val="标准文件_引言五级条标题"/>
    <w:basedOn w:val="61"/>
    <w:next w:val="61"/>
    <w:autoRedefine/>
    <w:qFormat/>
    <w:uiPriority w:val="0"/>
    <w:pPr>
      <w:numPr>
        <w:ilvl w:val="5"/>
        <w:numId w:val="8"/>
      </w:numPr>
      <w:spacing w:before="50" w:beforeLines="50" w:after="50" w:afterLines="50"/>
      <w:ind w:firstLineChars="0"/>
    </w:pPr>
    <w:rPr>
      <w:rFonts w:ascii="黑体" w:eastAsia="黑体"/>
    </w:rPr>
  </w:style>
  <w:style w:type="paragraph" w:customStyle="1" w:styleId="211">
    <w:name w:val="标准文件_注后"/>
    <w:basedOn w:val="61"/>
    <w:autoRedefine/>
    <w:qFormat/>
    <w:uiPriority w:val="0"/>
    <w:pPr>
      <w:ind w:left="811" w:firstLine="0" w:firstLineChars="0"/>
    </w:pPr>
    <w:rPr>
      <w:sz w:val="18"/>
    </w:rPr>
  </w:style>
  <w:style w:type="paragraph" w:customStyle="1" w:styleId="212">
    <w:name w:val="标准文件_注X后"/>
    <w:basedOn w:val="61"/>
    <w:autoRedefine/>
    <w:qFormat/>
    <w:uiPriority w:val="0"/>
    <w:pPr>
      <w:ind w:left="811" w:firstLine="0" w:firstLineChars="0"/>
    </w:pPr>
    <w:rPr>
      <w:sz w:val="18"/>
    </w:rPr>
  </w:style>
  <w:style w:type="paragraph" w:customStyle="1" w:styleId="213">
    <w:name w:val="标准文件_示例后"/>
    <w:basedOn w:val="61"/>
    <w:autoRedefine/>
    <w:qFormat/>
    <w:uiPriority w:val="0"/>
    <w:pPr>
      <w:ind w:left="964" w:firstLine="0" w:firstLineChars="0"/>
    </w:pPr>
    <w:rPr>
      <w:sz w:val="18"/>
    </w:rPr>
  </w:style>
  <w:style w:type="paragraph" w:customStyle="1" w:styleId="214">
    <w:name w:val="标准文件_示例X后"/>
    <w:basedOn w:val="61"/>
    <w:link w:val="215"/>
    <w:autoRedefine/>
    <w:qFormat/>
    <w:uiPriority w:val="0"/>
    <w:pPr>
      <w:ind w:left="1049" w:firstLine="0" w:firstLineChars="0"/>
    </w:pPr>
    <w:rPr>
      <w:sz w:val="18"/>
    </w:rPr>
  </w:style>
  <w:style w:type="character" w:customStyle="1" w:styleId="215">
    <w:name w:val="标准文件_示例X后 字符"/>
    <w:basedOn w:val="190"/>
    <w:link w:val="214"/>
    <w:autoRedefine/>
    <w:qFormat/>
    <w:uiPriority w:val="0"/>
    <w:rPr>
      <w:rFonts w:ascii="宋体" w:hAnsi="Times New Roman"/>
      <w:sz w:val="18"/>
    </w:rPr>
  </w:style>
  <w:style w:type="paragraph" w:customStyle="1" w:styleId="216">
    <w:name w:val="标准文件_索引项"/>
    <w:basedOn w:val="61"/>
    <w:next w:val="61"/>
    <w:autoRedefine/>
    <w:qFormat/>
    <w:uiPriority w:val="0"/>
    <w:pPr>
      <w:tabs>
        <w:tab w:val="right" w:leader="dot" w:pos="9356"/>
      </w:tabs>
      <w:ind w:left="210" w:hanging="210" w:firstLineChars="0"/>
      <w:jc w:val="left"/>
    </w:pPr>
  </w:style>
  <w:style w:type="paragraph" w:customStyle="1" w:styleId="217">
    <w:name w:val="标准文件_附录一级无标题"/>
    <w:basedOn w:val="83"/>
    <w:autoRedefine/>
    <w:qFormat/>
    <w:uiPriority w:val="0"/>
    <w:pPr>
      <w:spacing w:before="0" w:beforeLines="0" w:after="0" w:afterLines="0" w:line="276" w:lineRule="auto"/>
      <w:outlineLvl w:val="9"/>
    </w:pPr>
    <w:rPr>
      <w:rFonts w:ascii="宋体" w:eastAsia="宋体"/>
    </w:rPr>
  </w:style>
  <w:style w:type="paragraph" w:customStyle="1" w:styleId="218">
    <w:name w:val="标准文件_附录二级无标题"/>
    <w:basedOn w:val="84"/>
    <w:autoRedefine/>
    <w:qFormat/>
    <w:uiPriority w:val="0"/>
    <w:pPr>
      <w:spacing w:before="0" w:beforeLines="0" w:after="0" w:afterLines="0" w:line="276" w:lineRule="auto"/>
      <w:outlineLvl w:val="9"/>
    </w:pPr>
    <w:rPr>
      <w:rFonts w:ascii="宋体" w:eastAsia="宋体"/>
    </w:rPr>
  </w:style>
  <w:style w:type="paragraph" w:customStyle="1" w:styleId="219">
    <w:name w:val="标准文件_附录三级无标题"/>
    <w:basedOn w:val="86"/>
    <w:autoRedefine/>
    <w:qFormat/>
    <w:uiPriority w:val="0"/>
    <w:pPr>
      <w:spacing w:before="0" w:beforeLines="0" w:after="0" w:afterLines="0" w:line="276" w:lineRule="auto"/>
      <w:outlineLvl w:val="9"/>
    </w:pPr>
    <w:rPr>
      <w:rFonts w:ascii="宋体" w:eastAsia="宋体"/>
    </w:rPr>
  </w:style>
  <w:style w:type="paragraph" w:customStyle="1" w:styleId="220">
    <w:name w:val="标准文件_附录四级无标题"/>
    <w:basedOn w:val="87"/>
    <w:autoRedefine/>
    <w:qFormat/>
    <w:uiPriority w:val="0"/>
    <w:pPr>
      <w:spacing w:before="0" w:beforeLines="0" w:after="0" w:afterLines="0" w:line="276" w:lineRule="auto"/>
      <w:outlineLvl w:val="9"/>
    </w:pPr>
    <w:rPr>
      <w:rFonts w:ascii="宋体" w:eastAsia="宋体"/>
    </w:rPr>
  </w:style>
  <w:style w:type="paragraph" w:customStyle="1" w:styleId="221">
    <w:name w:val="标准文件_附录五级无标题"/>
    <w:basedOn w:val="89"/>
    <w:autoRedefine/>
    <w:qFormat/>
    <w:uiPriority w:val="0"/>
    <w:pPr>
      <w:spacing w:before="0" w:beforeLines="0" w:after="0" w:afterLines="0" w:line="276" w:lineRule="auto"/>
      <w:outlineLvl w:val="9"/>
    </w:pPr>
    <w:rPr>
      <w:rFonts w:ascii="宋体" w:eastAsia="宋体"/>
    </w:rPr>
  </w:style>
  <w:style w:type="paragraph" w:customStyle="1" w:styleId="222">
    <w:name w:val="标准文件_引言一级无标题"/>
    <w:basedOn w:val="206"/>
    <w:next w:val="61"/>
    <w:autoRedefine/>
    <w:qFormat/>
    <w:uiPriority w:val="0"/>
    <w:pPr>
      <w:spacing w:before="0" w:beforeLines="0" w:after="0" w:afterLines="0" w:line="276" w:lineRule="auto"/>
    </w:pPr>
    <w:rPr>
      <w:rFonts w:ascii="宋体" w:eastAsia="宋体"/>
    </w:rPr>
  </w:style>
  <w:style w:type="paragraph" w:customStyle="1" w:styleId="223">
    <w:name w:val="标准文件_引言二级无标题"/>
    <w:basedOn w:val="207"/>
    <w:next w:val="61"/>
    <w:autoRedefine/>
    <w:qFormat/>
    <w:uiPriority w:val="0"/>
    <w:pPr>
      <w:spacing w:before="0" w:beforeLines="0" w:after="0" w:afterLines="0" w:line="276" w:lineRule="auto"/>
    </w:pPr>
    <w:rPr>
      <w:rFonts w:ascii="宋体" w:eastAsia="宋体"/>
    </w:rPr>
  </w:style>
  <w:style w:type="paragraph" w:customStyle="1" w:styleId="224">
    <w:name w:val="标准文件_引言三级无标题"/>
    <w:basedOn w:val="208"/>
    <w:autoRedefine/>
    <w:qFormat/>
    <w:uiPriority w:val="0"/>
    <w:pPr>
      <w:spacing w:before="0" w:beforeLines="0" w:after="0" w:afterLines="0" w:line="276" w:lineRule="auto"/>
    </w:pPr>
    <w:rPr>
      <w:rFonts w:ascii="宋体" w:eastAsia="宋体"/>
    </w:rPr>
  </w:style>
  <w:style w:type="paragraph" w:customStyle="1" w:styleId="225">
    <w:name w:val="标准文件_引言四级无标题"/>
    <w:basedOn w:val="209"/>
    <w:next w:val="61"/>
    <w:autoRedefine/>
    <w:qFormat/>
    <w:uiPriority w:val="0"/>
    <w:pPr>
      <w:spacing w:before="0" w:beforeLines="0" w:after="0" w:afterLines="0" w:line="276" w:lineRule="auto"/>
    </w:pPr>
    <w:rPr>
      <w:rFonts w:ascii="宋体" w:eastAsia="宋体"/>
    </w:rPr>
  </w:style>
  <w:style w:type="paragraph" w:customStyle="1" w:styleId="226">
    <w:name w:val="标准文件_引言五级无标题"/>
    <w:basedOn w:val="210"/>
    <w:next w:val="61"/>
    <w:autoRedefine/>
    <w:qFormat/>
    <w:uiPriority w:val="0"/>
    <w:pPr>
      <w:spacing w:before="0" w:beforeLines="0" w:after="0" w:afterLines="0" w:line="276" w:lineRule="auto"/>
    </w:pPr>
    <w:rPr>
      <w:rFonts w:ascii="宋体" w:eastAsia="宋体"/>
    </w:rPr>
  </w:style>
  <w:style w:type="paragraph" w:customStyle="1" w:styleId="227">
    <w:name w:val="标准文件_索引标题"/>
    <w:basedOn w:val="68"/>
    <w:next w:val="61"/>
    <w:autoRedefine/>
    <w:qFormat/>
    <w:uiPriority w:val="0"/>
    <w:rPr>
      <w:rFonts w:hAnsi="黑体"/>
    </w:rPr>
  </w:style>
  <w:style w:type="paragraph" w:customStyle="1" w:styleId="228">
    <w:name w:val="标准文件_脚注内容"/>
    <w:basedOn w:val="61"/>
    <w:autoRedefine/>
    <w:qFormat/>
    <w:uiPriority w:val="0"/>
    <w:pPr>
      <w:ind w:left="400" w:leftChars="200" w:hanging="200" w:hangingChars="200"/>
    </w:pPr>
    <w:rPr>
      <w:sz w:val="15"/>
    </w:rPr>
  </w:style>
  <w:style w:type="paragraph" w:customStyle="1" w:styleId="229">
    <w:name w:val="标准文件_术语条一"/>
    <w:basedOn w:val="168"/>
    <w:next w:val="61"/>
    <w:autoRedefine/>
    <w:qFormat/>
    <w:uiPriority w:val="0"/>
  </w:style>
  <w:style w:type="paragraph" w:customStyle="1" w:styleId="230">
    <w:name w:val="标准文件_术语条二"/>
    <w:basedOn w:val="171"/>
    <w:next w:val="61"/>
    <w:autoRedefine/>
    <w:qFormat/>
    <w:uiPriority w:val="0"/>
  </w:style>
  <w:style w:type="paragraph" w:customStyle="1" w:styleId="231">
    <w:name w:val="标准文件_术语条三"/>
    <w:basedOn w:val="170"/>
    <w:next w:val="61"/>
    <w:autoRedefine/>
    <w:qFormat/>
    <w:uiPriority w:val="0"/>
  </w:style>
  <w:style w:type="paragraph" w:customStyle="1" w:styleId="232">
    <w:name w:val="标准文件_术语条四"/>
    <w:basedOn w:val="173"/>
    <w:next w:val="61"/>
    <w:autoRedefine/>
    <w:qFormat/>
    <w:uiPriority w:val="0"/>
  </w:style>
  <w:style w:type="paragraph" w:customStyle="1" w:styleId="233">
    <w:name w:val="标准文件_术语条五"/>
    <w:basedOn w:val="169"/>
    <w:next w:val="61"/>
    <w:autoRedefine/>
    <w:qFormat/>
    <w:uiPriority w:val="0"/>
  </w:style>
  <w:style w:type="paragraph" w:customStyle="1" w:styleId="23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5">
    <w:name w:val="发布"/>
    <w:basedOn w:val="31"/>
    <w:autoRedefine/>
    <w:qFormat/>
    <w:uiPriority w:val="0"/>
    <w:rPr>
      <w:rFonts w:ascii="黑体" w:eastAsia="黑体"/>
      <w:spacing w:val="85"/>
      <w:w w:val="100"/>
      <w:position w:val="3"/>
      <w:sz w:val="28"/>
      <w:szCs w:val="28"/>
    </w:rPr>
  </w:style>
  <w:style w:type="paragraph" w:customStyle="1" w:styleId="236">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37">
    <w:name w:val="15"/>
    <w:basedOn w:val="31"/>
    <w:autoRedefine/>
    <w:qFormat/>
    <w:uiPriority w:val="0"/>
    <w:rPr>
      <w:rFonts w:hint="default" w:ascii="TimesNewRomanPSMT" w:hAnsi="TimesNewRomanPSMT"/>
      <w:color w:val="000000"/>
      <w:sz w:val="18"/>
      <w:szCs w:val="18"/>
    </w:rPr>
  </w:style>
  <w:style w:type="character" w:customStyle="1" w:styleId="238">
    <w:name w:val="16"/>
    <w:basedOn w:val="31"/>
    <w:autoRedefine/>
    <w:qFormat/>
    <w:uiPriority w:val="0"/>
    <w:rPr>
      <w:rFonts w:hint="eastAsia" w:ascii="宋体" w:hAnsi="宋体" w:eastAsia="宋体"/>
      <w:color w:val="000000"/>
      <w:sz w:val="22"/>
      <w:szCs w:val="22"/>
    </w:rPr>
  </w:style>
  <w:style w:type="paragraph" w:customStyle="1" w:styleId="239">
    <w:name w:val="msonormal"/>
    <w:basedOn w:val="1"/>
    <w:autoRedefine/>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table" w:customStyle="1" w:styleId="240">
    <w:name w:val="网格型4"/>
    <w:basedOn w:val="29"/>
    <w:autoRedefine/>
    <w:qFormat/>
    <w:uiPriority w:val="0"/>
    <w:rPr>
      <w:rFonts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
    <w:name w:val="网格型3"/>
    <w:basedOn w:val="29"/>
    <w:autoRedefine/>
    <w:qFormat/>
    <w:uiPriority w:val="0"/>
    <w:rPr>
      <w:rFonts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网格型5"/>
    <w:basedOn w:val="29"/>
    <w:autoRedefine/>
    <w:qFormat/>
    <w:uiPriority w:val="0"/>
    <w:rPr>
      <w:rFonts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
    <w:name w:val="网格型1"/>
    <w:basedOn w:val="29"/>
    <w:autoRedefine/>
    <w:qFormat/>
    <w:uiPriority w:val="0"/>
    <w:rPr>
      <w:rFonts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4">
    <w:name w:val="修订1"/>
    <w:autoRedefine/>
    <w:hidden/>
    <w:semiHidden/>
    <w:qFormat/>
    <w:uiPriority w:val="99"/>
    <w:rPr>
      <w:rFonts w:ascii="Calibri" w:hAnsi="Calibri" w:eastAsia="宋体" w:cs="Times New Roman"/>
      <w:kern w:val="2"/>
      <w:sz w:val="21"/>
      <w:szCs w:val="21"/>
      <w:lang w:val="en-US" w:eastAsia="zh-CN" w:bidi="ar-SA"/>
    </w:rPr>
  </w:style>
  <w:style w:type="character" w:customStyle="1" w:styleId="245">
    <w:name w:val="批注文字 字符"/>
    <w:basedOn w:val="31"/>
    <w:link w:val="13"/>
    <w:autoRedefine/>
    <w:qFormat/>
    <w:uiPriority w:val="99"/>
    <w:rPr>
      <w:kern w:val="2"/>
      <w:sz w:val="21"/>
      <w:szCs w:val="21"/>
    </w:rPr>
  </w:style>
  <w:style w:type="character" w:customStyle="1" w:styleId="246">
    <w:name w:val="批注主题 字符"/>
    <w:basedOn w:val="245"/>
    <w:link w:val="28"/>
    <w:autoRedefine/>
    <w:semiHidden/>
    <w:qFormat/>
    <w:uiPriority w:val="99"/>
    <w:rPr>
      <w:b/>
      <w:bCs/>
      <w:kern w:val="2"/>
      <w:sz w:val="21"/>
      <w:szCs w:val="21"/>
    </w:rPr>
  </w:style>
  <w:style w:type="paragraph" w:styleId="247">
    <w:name w:val="List Paragraph"/>
    <w:basedOn w:val="1"/>
    <w:autoRedefine/>
    <w:qFormat/>
    <w:uiPriority w:val="34"/>
    <w:pPr>
      <w:ind w:firstLine="420" w:firstLineChars="200"/>
    </w:pPr>
  </w:style>
  <w:style w:type="paragraph" w:customStyle="1" w:styleId="248">
    <w:name w:val="修订2"/>
    <w:autoRedefine/>
    <w:hidden/>
    <w:semiHidden/>
    <w:qFormat/>
    <w:uiPriority w:val="99"/>
    <w:rPr>
      <w:rFonts w:ascii="Calibri" w:hAnsi="Calibri" w:eastAsia="宋体" w:cs="Times New Roman"/>
      <w:kern w:val="2"/>
      <w:sz w:val="21"/>
      <w:szCs w:val="21"/>
      <w:lang w:val="en-US" w:eastAsia="zh-CN" w:bidi="ar-SA"/>
    </w:rPr>
  </w:style>
  <w:style w:type="paragraph" w:customStyle="1" w:styleId="249">
    <w:name w:val="修订3"/>
    <w:autoRedefine/>
    <w:hidden/>
    <w:semiHidden/>
    <w:qFormat/>
    <w:uiPriority w:val="99"/>
    <w:rPr>
      <w:rFonts w:ascii="Calibri" w:hAnsi="Calibri" w:eastAsia="宋体" w:cs="Times New Roman"/>
      <w:kern w:val="2"/>
      <w:sz w:val="21"/>
      <w:szCs w:val="21"/>
      <w:lang w:val="en-US" w:eastAsia="zh-CN" w:bidi="ar-SA"/>
    </w:rPr>
  </w:style>
  <w:style w:type="paragraph" w:customStyle="1" w:styleId="250">
    <w:name w:val="说明"/>
    <w:basedOn w:val="1"/>
    <w:autoRedefine/>
    <w:qFormat/>
    <w:uiPriority w:val="0"/>
    <w:pPr>
      <w:spacing w:line="400" w:lineRule="atLeast"/>
    </w:pPr>
    <w:rPr>
      <w:rFonts w:ascii="楷体_GB2312" w:eastAsia="楷体_GB2312"/>
      <w:sz w:val="24"/>
    </w:rPr>
  </w:style>
  <w:style w:type="paragraph" w:customStyle="1" w:styleId="251">
    <w:name w:val="黑体"/>
    <w:basedOn w:val="1"/>
    <w:autoRedefine/>
    <w:qFormat/>
    <w:uiPriority w:val="0"/>
    <w:rPr>
      <w:rFonts w:hint="eastAsia" w:ascii="黑体" w:hAnsi="黑体" w:eastAsia="黑体" w:cs="黑体"/>
      <w:sz w:val="32"/>
    </w:rPr>
  </w:style>
  <w:style w:type="paragraph" w:customStyle="1" w:styleId="252">
    <w:name w:val="楷体_GB2312"/>
    <w:basedOn w:val="1"/>
    <w:autoRedefine/>
    <w:qFormat/>
    <w:uiPriority w:val="0"/>
    <w:rPr>
      <w:rFonts w:hint="eastAsia" w:ascii="楷体_GB2312" w:hAnsi="楷体_GB2312" w:eastAsia="楷体_GB2312" w:cs="楷体_GB2312"/>
      <w:sz w:val="32"/>
    </w:rPr>
  </w:style>
  <w:style w:type="paragraph" w:customStyle="1" w:styleId="253">
    <w:name w:val="方正小标宋简体"/>
    <w:basedOn w:val="1"/>
    <w:autoRedefine/>
    <w:qFormat/>
    <w:uiPriority w:val="0"/>
    <w:rPr>
      <w:rFonts w:hint="eastAsia" w:ascii="方正小标宋简体" w:hAnsi="方正小标宋简体" w:eastAsia="方正小标宋简体" w:cs="方正小标宋简体"/>
      <w:sz w:val="32"/>
    </w:rPr>
  </w:style>
  <w:style w:type="paragraph" w:customStyle="1" w:styleId="254">
    <w:name w:val="方正小标宋_GBK"/>
    <w:basedOn w:val="1"/>
    <w:autoRedefine/>
    <w:qFormat/>
    <w:uiPriority w:val="0"/>
    <w:rPr>
      <w:rFonts w:hint="eastAsia" w:ascii="方正小标宋_GBK”" w:hAnsi="方正小标宋_GBK”" w:eastAsia="方正小标宋_GBK”" w:cs="方正小标宋_GBK”"/>
      <w:sz w:val="32"/>
    </w:rPr>
  </w:style>
  <w:style w:type="paragraph" w:customStyle="1" w:styleId="255">
    <w:name w:val="其他标准标志"/>
    <w:basedOn w:val="54"/>
    <w:autoRedefine/>
    <w:qFormat/>
    <w:uiPriority w:val="0"/>
    <w:pPr>
      <w:framePr w:w="6101" w:wrap="around" w:vAnchor="page" w:hAnchor="page" w:x="4673" w:y="942"/>
    </w:pPr>
  </w:style>
  <w:style w:type="paragraph" w:customStyle="1" w:styleId="256">
    <w:name w:val="一级条标题"/>
    <w:next w:val="125"/>
    <w:autoRedefine/>
    <w:qFormat/>
    <w:uiPriority w:val="99"/>
    <w:pPr>
      <w:numPr>
        <w:ilvl w:val="1"/>
        <w:numId w:val="32"/>
      </w:numPr>
      <w:tabs>
        <w:tab w:val="left" w:pos="360"/>
      </w:tabs>
      <w:spacing w:beforeLines="50" w:afterLines="50"/>
      <w:outlineLvl w:val="2"/>
    </w:pPr>
    <w:rPr>
      <w:rFonts w:ascii="黑体" w:hAnsi="Times New Roman" w:eastAsia="黑体" w:cs="Times New Roman"/>
      <w:sz w:val="21"/>
      <w:szCs w:val="21"/>
      <w:lang w:val="en-US" w:eastAsia="zh-CN" w:bidi="ar-SA"/>
    </w:rPr>
  </w:style>
  <w:style w:type="paragraph" w:customStyle="1" w:styleId="257">
    <w:name w:val="二级条标题"/>
    <w:basedOn w:val="256"/>
    <w:next w:val="125"/>
    <w:autoRedefine/>
    <w:qFormat/>
    <w:uiPriority w:val="0"/>
    <w:pPr>
      <w:numPr>
        <w:ilvl w:val="2"/>
      </w:numPr>
      <w:spacing w:before="50" w:after="50"/>
      <w:outlineLvl w:val="3"/>
    </w:pPr>
  </w:style>
  <w:style w:type="paragraph" w:customStyle="1" w:styleId="258">
    <w:name w:val="字母编号列项（一级）"/>
    <w:autoRedefine/>
    <w:qFormat/>
    <w:uiPriority w:val="0"/>
    <w:pPr>
      <w:jc w:val="both"/>
    </w:pPr>
    <w:rPr>
      <w:rFonts w:ascii="宋体" w:hAnsi="Times New Roman" w:eastAsia="宋体" w:cs="Times New Roman"/>
      <w:sz w:val="21"/>
      <w:lang w:val="en-US" w:eastAsia="zh-CN" w:bidi="ar-SA"/>
    </w:rPr>
  </w:style>
  <w:style w:type="paragraph" w:customStyle="1" w:styleId="259">
    <w:name w:val="三级条标题"/>
    <w:basedOn w:val="257"/>
    <w:next w:val="125"/>
    <w:autoRedefine/>
    <w:qFormat/>
    <w:uiPriority w:val="0"/>
    <w:pPr>
      <w:numPr>
        <w:ilvl w:val="3"/>
      </w:numPr>
      <w:outlineLvl w:val="4"/>
    </w:pPr>
  </w:style>
  <w:style w:type="paragraph" w:customStyle="1" w:styleId="260">
    <w:name w:val="编号列项（三级）"/>
    <w:autoRedefine/>
    <w:qFormat/>
    <w:uiPriority w:val="0"/>
    <w:pPr>
      <w:numPr>
        <w:ilvl w:val="2"/>
        <w:numId w:val="33"/>
      </w:numPr>
    </w:pPr>
    <w:rPr>
      <w:rFonts w:ascii="宋体" w:hAnsi="Times New Roman" w:eastAsia="宋体" w:cs="Times New Roman"/>
      <w:sz w:val="21"/>
      <w:lang w:val="en-US" w:eastAsia="zh-CN" w:bidi="ar-SA"/>
    </w:rPr>
  </w:style>
  <w:style w:type="paragraph" w:customStyle="1" w:styleId="261">
    <w:name w:val="WPSOffice手动目录 1"/>
    <w:autoRedefine/>
    <w:qFormat/>
    <w:uiPriority w:val="0"/>
    <w:rPr>
      <w:rFonts w:ascii="Times New Roman" w:hAnsi="Times New Roman" w:eastAsia="宋体" w:cs="Times New Roman"/>
      <w:lang w:val="en-US" w:eastAsia="zh-CN" w:bidi="ar-SA"/>
    </w:rPr>
  </w:style>
  <w:style w:type="paragraph" w:customStyle="1" w:styleId="262">
    <w:name w:val="WPSOffice手动目录 2"/>
    <w:autoRedefine/>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glossaryDocument" Target="glossary/document.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861DDE7E85748EAA3721E7BB4C98CE0"/>
        <w:style w:val=""/>
        <w:category>
          <w:name w:val="常规"/>
          <w:gallery w:val="placeholder"/>
        </w:category>
        <w:types>
          <w:type w:val="bbPlcHdr"/>
        </w:types>
        <w:behaviors>
          <w:behavior w:val="content"/>
        </w:behaviors>
        <w:description w:val=""/>
        <w:guid w:val="{9F74B7A4-03FF-4C8A-BB88-DC87E88BC994}"/>
      </w:docPartPr>
      <w:docPartBody>
        <w:p w14:paraId="53B69BE2">
          <w:pPr>
            <w:pStyle w:val="5"/>
            <w:rPr>
              <w:rFonts w:hint="eastAsia"/>
            </w:rPr>
          </w:pPr>
          <w:r>
            <w:rPr>
              <w:rStyle w:val="4"/>
              <w:rFonts w:hint="eastAsia"/>
            </w:rPr>
            <w:t>单击或点击此处输入文字。</w:t>
          </w:r>
        </w:p>
      </w:docPartBody>
    </w:docPart>
    <w:docPart>
      <w:docPartPr>
        <w:name w:val="84A40046F5F548809E2AED212B449D35"/>
        <w:style w:val=""/>
        <w:category>
          <w:name w:val="常规"/>
          <w:gallery w:val="placeholder"/>
        </w:category>
        <w:types>
          <w:type w:val="bbPlcHdr"/>
        </w:types>
        <w:behaviors>
          <w:behavior w:val="content"/>
        </w:behaviors>
        <w:description w:val=""/>
        <w:guid w:val="{ECC7097D-5862-4FC9-A599-61AC6242069F}"/>
      </w:docPartPr>
      <w:docPartBody>
        <w:p w14:paraId="3D185602">
          <w:pPr>
            <w:pStyle w:val="6"/>
            <w:rPr>
              <w:rFonts w:hint="eastAsia"/>
            </w:rPr>
          </w:pPr>
          <w:r>
            <w:rPr>
              <w:rStyle w:val="4"/>
              <w:rFonts w:hint="eastAsia"/>
            </w:rPr>
            <w:t>选择一项。</w:t>
          </w:r>
        </w:p>
      </w:docPartBody>
    </w:docPart>
    <w:docPart>
      <w:docPartPr>
        <w:name w:val="{36693e4d-488c-4073-a783-9e8bd066692e}"/>
        <w:style w:val=""/>
        <w:category>
          <w:name w:val="常规"/>
          <w:gallery w:val="placeholder"/>
        </w:category>
        <w:types>
          <w:type w:val="bbPlcHdr"/>
        </w:types>
        <w:behaviors>
          <w:behavior w:val="content"/>
        </w:behaviors>
        <w:description w:val=""/>
        <w:guid w:val="{36693E4D-488C-4073-A783-9E8BD066692E}"/>
      </w:docPartPr>
      <w:docPartBody>
        <w:p w14:paraId="710852F2">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8A"/>
    <w:rsid w:val="00072F66"/>
    <w:rsid w:val="001233F5"/>
    <w:rsid w:val="002732FF"/>
    <w:rsid w:val="0029667A"/>
    <w:rsid w:val="002C130E"/>
    <w:rsid w:val="003848B8"/>
    <w:rsid w:val="00395F75"/>
    <w:rsid w:val="00493E04"/>
    <w:rsid w:val="00532466"/>
    <w:rsid w:val="005D7C6D"/>
    <w:rsid w:val="00720846"/>
    <w:rsid w:val="007841D2"/>
    <w:rsid w:val="007B2E4B"/>
    <w:rsid w:val="00823B06"/>
    <w:rsid w:val="00831136"/>
    <w:rsid w:val="009579C2"/>
    <w:rsid w:val="009D4D46"/>
    <w:rsid w:val="00A172DA"/>
    <w:rsid w:val="00A704EC"/>
    <w:rsid w:val="00AA2FFE"/>
    <w:rsid w:val="00B5254C"/>
    <w:rsid w:val="00B66C6A"/>
    <w:rsid w:val="00BC3C2E"/>
    <w:rsid w:val="00C63141"/>
    <w:rsid w:val="00CE478A"/>
    <w:rsid w:val="00CF13C0"/>
    <w:rsid w:val="00D50442"/>
    <w:rsid w:val="00EF4E51"/>
    <w:rsid w:val="00F930FC"/>
    <w:rsid w:val="00FE3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7861DDE7E85748EAA3721E7BB4C98CE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4A40046F5F548809E2AED212B449D3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78800DBDD854841BBEAC76699F129C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16</Pages>
  <Words>10100</Words>
  <Characters>11428</Characters>
  <Lines>277</Lines>
  <Paragraphs>426</Paragraphs>
  <TotalTime>87</TotalTime>
  <ScaleCrop>false</ScaleCrop>
  <LinksUpToDate>false</LinksUpToDate>
  <CharactersWithSpaces>11749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2024-07-17T05:36:00Z</dcterms:created>
  <dc:creator>JackyTse</dc:creator>
  <dc:description>&lt;config cover="true" show_menu="true" version="1.0.0" doctype="SDKXY"&gt;_x000d_
&lt;/config&gt;</dc:description>
  <cp:lastModifiedBy>jia ♚</cp:lastModifiedBy>
  <cp:lastPrinted>2025-03-04T02:18:00Z</cp:lastPrinted>
  <dcterms:modified xsi:type="dcterms:W3CDTF">2025-09-08T01:20:08Z</dcterms:modified>
  <dc:title>地方标准</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2052-12.1.0.22529</vt:lpwstr>
  </property>
  <property fmtid="{D5CDD505-2E9C-101B-9397-08002B2CF9AE}" pid="15" name="ICV">
    <vt:lpwstr>9F52528048534AA9BCE5EA578CE0CD33_13</vt:lpwstr>
  </property>
  <property fmtid="{D5CDD505-2E9C-101B-9397-08002B2CF9AE}" pid="16" name="DoublePage">
    <vt:lpwstr>true</vt:lpwstr>
  </property>
  <property fmtid="{D5CDD505-2E9C-101B-9397-08002B2CF9AE}" pid="17" name="KSOTemplateDocerSaveRecord">
    <vt:lpwstr>eyJoZGlkIjoiYjMxODc1YTNkODc2NWE1ZjRjNmE2OTM4ZmM0MjFjZTUiLCJ1c2VySWQiOiI2MjU1ODcxMDAifQ==</vt:lpwstr>
  </property>
</Properties>
</file>