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48FF">
      <w:pPr>
        <w:widowControl/>
        <w:rPr>
          <w:rFonts w:ascii="华文中宋" w:hAnsi="华文中宋" w:eastAsia="仿宋_GB2312" w:cs="宋体"/>
          <w:color w:val="auto"/>
          <w:kern w:val="0"/>
          <w:sz w:val="36"/>
          <w:szCs w:val="36"/>
        </w:rPr>
      </w:pPr>
      <w:bookmarkStart w:id="0" w:name="_GoBack"/>
      <w:bookmarkEnd w:id="0"/>
      <w:r>
        <w:rPr>
          <w:rFonts w:hint="eastAsia" w:ascii="仿宋_GB2312" w:hAnsi="仿宋_GB2312" w:eastAsia="仿宋_GB2312" w:cs="仿宋_GB2312"/>
          <w:color w:val="auto"/>
          <w:kern w:val="0"/>
          <w:sz w:val="30"/>
          <w:szCs w:val="30"/>
        </w:rPr>
        <w:t>附件1</w:t>
      </w:r>
    </w:p>
    <w:p w14:paraId="0F8EE566">
      <w:pPr>
        <w:widowControl/>
        <w:spacing w:after="319" w:afterLines="10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培训课程及师资简介</w:t>
      </w:r>
    </w:p>
    <w:p w14:paraId="5A370F54">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14:paraId="344CD75A">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rPr>
        <w:t>8期“全国物业承接查验与设施设备管理专业技术岗位培训班”，旨在为物业管理行业持续培养既懂政策法规与业务标准，又懂建筑物本体及设备设施管理流程和专业技能的复合型人才，欢迎参与！</w:t>
      </w:r>
    </w:p>
    <w:p w14:paraId="5D261D4C">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14:paraId="2F33C779">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14:paraId="3438E1F3">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14:paraId="730BC771">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14:paraId="547E8440">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14:paraId="69752B6E">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中国物业管理协会标准化建设专业委员会专家委员</w:t>
      </w:r>
    </w:p>
    <w:p w14:paraId="739B7616">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14:paraId="1C2BCF41">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14:paraId="7588D193">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14:paraId="3EFA1F7A">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14:paraId="3E701E8D">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14:paraId="78D04D2D">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建设专业委员会专家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14:paraId="6A3583BD">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14:paraId="631EC9DC">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：房屋及设施管理、消防设施设备管理</w:t>
      </w:r>
    </w:p>
    <w:p w14:paraId="6611EAFF">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14:paraId="5FBFB7AC">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14:paraId="34C2EF13">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14:paraId="461E5D0A">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14:paraId="3EAF7919">
      <w:pPr>
        <w:pStyle w:val="6"/>
        <w:spacing w:line="580" w:lineRule="exact"/>
        <w:ind w:firstLine="6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培训班“房屋及设施”与“消防系统”两门专业课的授课专家。2019年和2020年负责并完成两本《指南》教材的首次修订工作。</w:t>
      </w:r>
    </w:p>
    <w:p w14:paraId="3BB8D01F">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14:paraId="513DE106">
      <w:pPr>
        <w:spacing w:line="580" w:lineRule="exact"/>
        <w:ind w:firstLine="301" w:firstLineChars="100"/>
        <w:rPr>
          <w:rFonts w:ascii="仿宋_GB2312" w:hAnsi="仿宋" w:eastAsia="仿宋_GB2312" w:cs="仿宋"/>
          <w:b/>
          <w:bCs/>
          <w:color w:val="auto"/>
          <w:kern w:val="0"/>
          <w:sz w:val="30"/>
          <w:szCs w:val="30"/>
        </w:rPr>
      </w:pPr>
    </w:p>
    <w:p w14:paraId="0AFB9DDF">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14:paraId="73D70E37">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14:paraId="765B0536">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14:paraId="7A4E6B5F">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14:paraId="0CC5037F">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14:paraId="2689D7B6">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14:paraId="66A20A18">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14:paraId="7A876846">
      <w:pPr>
        <w:spacing w:line="580" w:lineRule="exact"/>
        <w:ind w:firstLine="301" w:firstLineChars="100"/>
        <w:rPr>
          <w:rFonts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14:paraId="401E4DBE">
      <w:pPr>
        <w:spacing w:line="5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14:paraId="2C39C53D">
      <w:pPr>
        <w:spacing w:line="5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14:paraId="53337021">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 委员</w:t>
      </w:r>
    </w:p>
    <w:p w14:paraId="1C5C9E0B">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中国物业管理协会设施设备技术专业委员会 委员</w:t>
      </w:r>
    </w:p>
    <w:p w14:paraId="7083DB35">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副主任</w:t>
      </w:r>
    </w:p>
    <w:p w14:paraId="3EE9178D">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3724A144">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2593CE19">
      <w:pPr>
        <w:spacing w:line="5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 秘书长</w:t>
      </w:r>
    </w:p>
    <w:p w14:paraId="015E0C9D">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高级工程师/高级物业管理师</w:t>
      </w:r>
    </w:p>
    <w:p w14:paraId="22191D7B">
      <w:pPr>
        <w:spacing w:line="5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3ABBD298">
      <w:pPr>
        <w:widowControl/>
        <w:spacing w:line="5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14:paraId="3C76C5EF">
      <w:pPr>
        <w:widowControl/>
        <w:spacing w:line="500" w:lineRule="exact"/>
        <w:ind w:firstLine="600" w:firstLineChars="200"/>
        <w:rPr>
          <w:rFonts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p>
    <w:p w14:paraId="27FD7848">
      <w:pPr>
        <w:pStyle w:val="2"/>
        <w:numPr>
          <w:ilvl w:val="0"/>
          <w:numId w:val="0"/>
        </w:numPr>
        <w:ind w:left="420"/>
        <w:rPr>
          <w:color w:val="auto"/>
        </w:rPr>
      </w:pPr>
    </w:p>
    <w:p w14:paraId="65939CB3">
      <w:pPr>
        <w:widowControl/>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p>
    <w:p w14:paraId="3A80A124">
      <w:pPr>
        <w:widowControl/>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14:paraId="0D04A826">
      <w:pPr>
        <w:widowControl/>
        <w:jc w:val="center"/>
        <w:rPr>
          <w:rFonts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14FEB203">
      <w:pPr>
        <w:widowControl/>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访问</w:t>
      </w:r>
      <w:r>
        <w:rPr>
          <w:rFonts w:hint="eastAsia" w:ascii="仿宋_GB2312" w:hAnsi="仿宋" w:eastAsia="仿宋_GB2312" w:cs="仿宋"/>
          <w:b/>
          <w:bCs/>
          <w:color w:val="auto"/>
          <w:kern w:val="0"/>
          <w:sz w:val="30"/>
          <w:szCs w:val="30"/>
        </w:rPr>
        <w:t>中国物业管理协会网站</w:t>
      </w:r>
      <w:r>
        <w:rPr>
          <w:rFonts w:hint="eastAsia" w:ascii="仿宋_GB2312" w:hAnsi="仿宋" w:eastAsia="仿宋_GB2312" w:cs="仿宋"/>
          <w:color w:val="auto"/>
          <w:kern w:val="0"/>
          <w:sz w:val="30"/>
          <w:szCs w:val="30"/>
        </w:rPr>
        <w:t>www.ecpmi.org.cn（</w:t>
      </w:r>
      <w:r>
        <w:rPr>
          <w:rFonts w:hint="eastAsia" w:ascii="仿宋_GB2312" w:hAnsi="仿宋" w:eastAsia="仿宋_GB2312" w:cs="仿宋"/>
          <w:b/>
          <w:bCs/>
          <w:color w:val="auto"/>
          <w:kern w:val="0"/>
          <w:sz w:val="30"/>
          <w:szCs w:val="30"/>
        </w:rPr>
        <w:t>未注册</w:t>
      </w:r>
      <w:r>
        <w:rPr>
          <w:rFonts w:hint="eastAsia" w:ascii="仿宋_GB2312" w:hAnsi="仿宋" w:eastAsia="仿宋_GB2312" w:cs="仿宋"/>
          <w:color w:val="auto"/>
          <w:kern w:val="0"/>
          <w:sz w:val="30"/>
          <w:szCs w:val="30"/>
        </w:rPr>
        <w:t>须提前以“公司名称”或“个人”注册账号）。登录后选择【培训中心】，点击【2024年</w:t>
      </w:r>
      <w:r>
        <w:rPr>
          <w:rFonts w:hint="eastAsia" w:ascii="仿宋_GB2312" w:hAnsi="仿宋_GB2312" w:eastAsia="仿宋_GB2312" w:cs="仿宋_GB2312"/>
          <w:color w:val="auto"/>
          <w:kern w:val="0"/>
          <w:sz w:val="30"/>
          <w:szCs w:val="30"/>
        </w:rPr>
        <w:t>物业承接查验与设施设备管理专业技术岗位培训班</w:t>
      </w:r>
      <w:r>
        <w:rPr>
          <w:rFonts w:hint="eastAsia" w:ascii="仿宋_GB2312" w:hAnsi="仿宋" w:eastAsia="仿宋_GB2312" w:cs="仿宋"/>
          <w:bCs/>
          <w:color w:val="auto"/>
          <w:kern w:val="0"/>
          <w:sz w:val="30"/>
          <w:szCs w:val="30"/>
        </w:rPr>
        <w:t>】，填</w:t>
      </w:r>
      <w:r>
        <w:rPr>
          <w:rFonts w:hint="eastAsia" w:ascii="仿宋_GB2312" w:hAnsi="仿宋" w:eastAsia="仿宋_GB2312" w:cs="仿宋"/>
          <w:color w:val="auto"/>
          <w:kern w:val="0"/>
          <w:sz w:val="30"/>
          <w:szCs w:val="30"/>
        </w:rPr>
        <w:t>写参会人员信息后【提交报名】，等待审核通过完成交费后，</w:t>
      </w:r>
      <w:r>
        <w:rPr>
          <w:rFonts w:hint="eastAsia" w:ascii="Calibri" w:hAnsi="Calibri" w:eastAsia="仿宋_GB2312" w:cs="Calibri"/>
          <w:color w:val="auto"/>
          <w:kern w:val="0"/>
          <w:sz w:val="30"/>
          <w:szCs w:val="30"/>
        </w:rPr>
        <w:t>打印《报到通知书》。</w:t>
      </w:r>
      <w:r>
        <w:rPr>
          <w:rFonts w:hint="eastAsia" w:ascii="仿宋_GB2312" w:hAnsi="仿宋" w:eastAsia="仿宋_GB2312" w:cs="仿宋"/>
          <w:color w:val="auto"/>
          <w:kern w:val="0"/>
          <w:sz w:val="30"/>
          <w:szCs w:val="30"/>
        </w:rPr>
        <w:t>如下图所示：</w:t>
      </w:r>
    </w:p>
    <w:p w14:paraId="14014A24">
      <w:pPr>
        <w:widowControl/>
        <w:spacing w:line="560" w:lineRule="exact"/>
        <w:ind w:firstLine="602" w:firstLineChars="200"/>
        <w:jc w:val="center"/>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步骤1（系统登录）               步骤2（选择对应培训）             步骤3（进入报名页面）</w:t>
      </w:r>
    </w:p>
    <w:p w14:paraId="1091FA96">
      <w:pPr>
        <w:widowControl/>
        <w:jc w:val="center"/>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drawing>
          <wp:anchor distT="0" distB="0" distL="114300" distR="114300" simplePos="0" relativeHeight="251661312" behindDoc="0" locked="0" layoutInCell="1" allowOverlap="1">
            <wp:simplePos x="0" y="0"/>
            <wp:positionH relativeFrom="column">
              <wp:posOffset>6332855</wp:posOffset>
            </wp:positionH>
            <wp:positionV relativeFrom="margin">
              <wp:posOffset>4213860</wp:posOffset>
            </wp:positionV>
            <wp:extent cx="393700" cy="393700"/>
            <wp:effectExtent l="0" t="0" r="2540" b="2540"/>
            <wp:wrapNone/>
            <wp:docPr id="8" name="图片 8"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8" name="图片 8"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hint="eastAsia" w:ascii="仿宋_GB2312" w:hAnsi="仿宋_GB2312" w:eastAsia="仿宋_GB2312" w:cs="仿宋_GB2312"/>
          <w:b/>
          <w:bCs/>
          <w:color w:val="auto"/>
          <w:kern w:val="0"/>
          <w:sz w:val="30"/>
          <w:szCs w:val="30"/>
        </w:rPr>
        <w:drawing>
          <wp:anchor distT="0" distB="0" distL="114300" distR="114300" simplePos="0" relativeHeight="251660288" behindDoc="0" locked="0" layoutInCell="1" allowOverlap="1">
            <wp:simplePos x="0" y="0"/>
            <wp:positionH relativeFrom="column">
              <wp:posOffset>3075305</wp:posOffset>
            </wp:positionH>
            <wp:positionV relativeFrom="margin">
              <wp:posOffset>4194810</wp:posOffset>
            </wp:positionV>
            <wp:extent cx="393700" cy="393700"/>
            <wp:effectExtent l="0" t="0" r="2540" b="2540"/>
            <wp:wrapNone/>
            <wp:docPr id="7" name="图片 7"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7" name="图片 7" descr="箭头"/>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1175" cy="4319905"/>
            <wp:effectExtent l="9525" t="9525" r="17780" b="13970"/>
            <wp:docPr id="5" name="图片 5" descr="D:/Desktop/2024年度培训中心/1.培训工作/1.【承接查验班】/6.【广东班】1022-1025/报名界面/步骤1改.jpg步骤1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esktop/2024年度培训中心/1.培训工作/1.【承接查验班】/6.【广东班】1022-1025/报名界面/步骤1改.jpg步骤1改"/>
                    <pic:cNvPicPr>
                      <a:picLocks noChangeAspect="1"/>
                    </pic:cNvPicPr>
                  </pic:nvPicPr>
                  <pic:blipFill>
                    <a:blip r:embed="rId7"/>
                    <a:srcRect l="22" r="22"/>
                    <a:stretch>
                      <a:fillRect/>
                    </a:stretch>
                  </pic:blipFill>
                  <pic:spPr>
                    <a:xfrm>
                      <a:off x="0" y="0"/>
                      <a:ext cx="3051175" cy="4319905"/>
                    </a:xfrm>
                    <a:prstGeom prst="rect">
                      <a:avLst/>
                    </a:prstGeom>
                    <a:ln w="9525">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4" name="图片 4" descr="D:/Desktop/2024年度培训中心/1.培训工作/1.【承接查验班】/6.【广东班】1022-1025/报名界面/步骤2改.jpg步骤2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esktop/2024年度培训中心/1.培训工作/1.【承接查验班】/6.【广东班】1022-1025/报名界面/步骤2改.jpg步骤2改"/>
                    <pic:cNvPicPr>
                      <a:picLocks noChangeAspect="1"/>
                    </pic:cNvPicPr>
                  </pic:nvPicPr>
                  <pic:blipFill>
                    <a:blip r:embed="rId8"/>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3" name="图片 3" descr="D:/Desktop/2024年度培训中心/1.培训工作/1.【承接查验班】/6.【广东班】1022-1025/报名界面/步骤3改.jpg步骤3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esktop/2024年度培训中心/1.培训工作/1.【承接查验班】/6.【广东班】1022-1025/报名界面/步骤3改.jpg步骤3改"/>
                    <pic:cNvPicPr>
                      <a:picLocks noChangeAspect="1"/>
                    </pic:cNvPicPr>
                  </pic:nvPicPr>
                  <pic:blipFill>
                    <a:blip r:embed="rId9"/>
                    <a:srcRect t="10" b="10"/>
                    <a:stretch>
                      <a:fillRect/>
                    </a:stretch>
                  </pic:blipFill>
                  <pic:spPr>
                    <a:xfrm>
                      <a:off x="0" y="0"/>
                      <a:ext cx="3052445" cy="4319905"/>
                    </a:xfrm>
                    <a:prstGeom prst="rect">
                      <a:avLst/>
                    </a:prstGeom>
                    <a:ln>
                      <a:solidFill>
                        <a:schemeClr val="tx1"/>
                      </a:solidFill>
                    </a:ln>
                  </pic:spPr>
                </pic:pic>
              </a:graphicData>
            </a:graphic>
          </wp:inline>
        </w:drawing>
      </w:r>
    </w:p>
    <w:p w14:paraId="23102936">
      <w:pPr>
        <w:widowControl/>
        <w:jc w:val="center"/>
        <w:rPr>
          <w:rFonts w:ascii="仿宋_GB2312" w:hAnsi="仿宋_GB2312" w:eastAsia="仿宋_GB2312" w:cs="仿宋_GB2312"/>
          <w:b/>
          <w:bCs/>
          <w:color w:val="auto"/>
          <w:kern w:val="0"/>
          <w:sz w:val="30"/>
          <w:szCs w:val="30"/>
        </w:rPr>
      </w:pPr>
    </w:p>
    <w:p w14:paraId="0A1999CB">
      <w:pPr>
        <w:widowControl/>
        <w:jc w:val="center"/>
        <w:rPr>
          <w:rFonts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rPr>
        <w:t>培训报名流程</w:t>
      </w:r>
    </w:p>
    <w:p w14:paraId="26C55185">
      <w:pPr>
        <w:widowControl/>
        <w:spacing w:line="560" w:lineRule="exact"/>
        <w:ind w:firstLine="600" w:firstLineChars="200"/>
        <w:rPr>
          <w:rFonts w:ascii="仿宋_GB2312" w:hAnsi="仿宋" w:eastAsia="仿宋_GB2312" w:cs="仿宋"/>
          <w:color w:val="auto"/>
          <w:kern w:val="0"/>
          <w:sz w:val="30"/>
          <w:szCs w:val="30"/>
        </w:rPr>
      </w:pPr>
    </w:p>
    <w:p w14:paraId="3EA96366">
      <w:pPr>
        <w:widowControl/>
        <w:jc w:val="center"/>
        <w:rPr>
          <w:rFonts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 xml:space="preserve">    步骤4（填写报名信息）             步骤5（审核、缴费完成报名）</w:t>
      </w:r>
    </w:p>
    <w:p w14:paraId="45F391FB">
      <w:pPr>
        <w:widowControl/>
        <w:jc w:val="center"/>
        <w:rPr>
          <w:rFonts w:ascii="仿宋_GB2312" w:hAnsi="仿宋_GB2312" w:eastAsia="仿宋_GB2312" w:cs="仿宋_GB2312"/>
          <w:color w:val="auto"/>
          <w:kern w:val="0"/>
          <w:sz w:val="30"/>
          <w:szCs w:val="30"/>
        </w:rPr>
        <w:sectPr>
          <w:pgSz w:w="16838" w:h="11906" w:orient="landscape"/>
          <w:pgMar w:top="720" w:right="720" w:bottom="720" w:left="720" w:header="283" w:footer="283" w:gutter="0"/>
          <w:cols w:space="720" w:num="1"/>
          <w:docGrid w:type="lines" w:linePitch="319" w:charSpace="0"/>
        </w:sectPr>
      </w:pPr>
      <w:r>
        <w:rPr>
          <w:rFonts w:hint="eastAsia" w:ascii="仿宋_GB2312" w:hAnsi="仿宋_GB2312" w:eastAsia="仿宋_GB2312" w:cs="仿宋_GB2312"/>
          <w:b/>
          <w:bCs/>
          <w:color w:val="auto"/>
          <w:kern w:val="0"/>
          <w:sz w:val="30"/>
          <w:szCs w:val="30"/>
        </w:rPr>
        <w:drawing>
          <wp:anchor distT="0" distB="0" distL="114300" distR="114300" simplePos="0" relativeHeight="251659264" behindDoc="0" locked="0" layoutInCell="1" allowOverlap="1">
            <wp:simplePos x="0" y="0"/>
            <wp:positionH relativeFrom="column">
              <wp:posOffset>4681855</wp:posOffset>
            </wp:positionH>
            <wp:positionV relativeFrom="margin">
              <wp:posOffset>3401060</wp:posOffset>
            </wp:positionV>
            <wp:extent cx="393700" cy="393700"/>
            <wp:effectExtent l="0" t="0" r="2540" b="2540"/>
            <wp:wrapNone/>
            <wp:docPr id="6" name="图片 6"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50004496&quot;,&quot;origin&quot;:0,&quot;type&quot;:&quot;icons&quot;,&quot;user&quot;:&quot;338376875&quot;}"/>
                  </s:tag>
                </a:ext>
              </a:extLst>
            </wp:cNvGraphicFramePr>
            <a:graphic xmlns:a="http://schemas.openxmlformats.org/drawingml/2006/main">
              <a:graphicData uri="http://schemas.openxmlformats.org/drawingml/2006/picture">
                <pic:pic xmlns:pic="http://schemas.openxmlformats.org/drawingml/2006/picture">
                  <pic:nvPicPr>
                    <pic:cNvPr id="6" name="图片 6" descr="箭头"/>
                    <pic:cNvPicPr>
                      <a:picLocks noChangeAspect="1"/>
                    </pic:cNvPicPr>
                  </pic:nvPicPr>
                  <pic:blipFill>
                    <a:blip r:embed="rId5">
                      <a:extLs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anchor>
        </w:drawing>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2" name="图片 2" descr="D:/Desktop/2024年度培训中心/1.培训工作/1.【承接查验班】/6.【广东班】1022-1025/报名界面/步骤4改.jpg步骤4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2024年度培训中心/1.培训工作/1.【承接查验班】/6.【广东班】1022-1025/报名界面/步骤4改.jpg步骤4改"/>
                    <pic:cNvPicPr>
                      <a:picLocks noChangeAspect="1"/>
                    </pic:cNvPicPr>
                  </pic:nvPicPr>
                  <pic:blipFill>
                    <a:blip r:embed="rId11"/>
                    <a:srcRect t="10" b="10"/>
                    <a:stretch>
                      <a:fillRect/>
                    </a:stretch>
                  </pic:blipFill>
                  <pic:spPr>
                    <a:xfrm>
                      <a:off x="0" y="0"/>
                      <a:ext cx="3052445" cy="4319905"/>
                    </a:xfrm>
                    <a:prstGeom prst="rect">
                      <a:avLst/>
                    </a:prstGeom>
                    <a:ln>
                      <a:solidFill>
                        <a:schemeClr val="tx1"/>
                      </a:solidFill>
                    </a:ln>
                  </pic:spPr>
                </pic:pic>
              </a:graphicData>
            </a:graphic>
          </wp:inline>
        </w:drawing>
      </w:r>
      <w:r>
        <w:rPr>
          <w:rFonts w:hint="eastAsia" w:ascii="仿宋_GB2312" w:hAnsi="仿宋_GB2312" w:eastAsia="仿宋_GB2312" w:cs="仿宋_GB2312"/>
          <w:b/>
          <w:bCs/>
          <w:color w:val="auto"/>
          <w:kern w:val="0"/>
          <w:sz w:val="30"/>
          <w:szCs w:val="30"/>
        </w:rPr>
        <w:t xml:space="preserve">      </w:t>
      </w:r>
      <w:r>
        <w:rPr>
          <w:rFonts w:ascii="仿宋_GB2312" w:hAnsi="仿宋_GB2312" w:eastAsia="仿宋_GB2312" w:cs="仿宋_GB2312"/>
          <w:b/>
          <w:bCs/>
          <w:color w:val="auto"/>
          <w:kern w:val="0"/>
          <w:sz w:val="30"/>
          <w:szCs w:val="30"/>
        </w:rPr>
        <w:drawing>
          <wp:inline distT="0" distB="0" distL="114300" distR="114300">
            <wp:extent cx="3052445" cy="4319905"/>
            <wp:effectExtent l="9525" t="9525" r="16510" b="13970"/>
            <wp:docPr id="1" name="图片 1" descr="D:/Desktop/2024年度培训中心/1.培训工作/1.【承接查验班】/6.【广东班】1022-1025/报名界面/步骤5改.jpg步骤5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2024年度培训中心/1.培训工作/1.【承接查验班】/6.【广东班】1022-1025/报名界面/步骤5改.jpg步骤5改"/>
                    <pic:cNvPicPr>
                      <a:picLocks noChangeAspect="1"/>
                    </pic:cNvPicPr>
                  </pic:nvPicPr>
                  <pic:blipFill>
                    <a:blip r:embed="rId12"/>
                    <a:srcRect t="10" b="10"/>
                    <a:stretch>
                      <a:fillRect/>
                    </a:stretch>
                  </pic:blipFill>
                  <pic:spPr>
                    <a:xfrm>
                      <a:off x="0" y="0"/>
                      <a:ext cx="3052445" cy="4319905"/>
                    </a:xfrm>
                    <a:prstGeom prst="rect">
                      <a:avLst/>
                    </a:prstGeom>
                    <a:ln>
                      <a:solidFill>
                        <a:schemeClr val="tx1"/>
                      </a:solidFill>
                    </a:ln>
                  </pic:spPr>
                </pic:pic>
              </a:graphicData>
            </a:graphic>
          </wp:inline>
        </w:drawing>
      </w:r>
    </w:p>
    <w:p w14:paraId="68800227">
      <w:pPr>
        <w:widowControl/>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附件3</w:t>
      </w:r>
    </w:p>
    <w:p w14:paraId="5C0B4E42">
      <w:pPr>
        <w:widowControl/>
        <w:spacing w:line="560" w:lineRule="exact"/>
        <w:jc w:val="center"/>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30BDE328">
      <w:pPr>
        <w:widowControl/>
        <w:spacing w:line="560" w:lineRule="exact"/>
        <w:ind w:firstLine="600" w:firstLineChars="200"/>
        <w:jc w:val="left"/>
        <w:rPr>
          <w:rFonts w:ascii="仿宋_GB2312" w:hAnsi="仿宋" w:eastAsia="仿宋_GB2312" w:cs="仿宋"/>
          <w:color w:val="auto"/>
          <w:kern w:val="0"/>
          <w:sz w:val="30"/>
          <w:szCs w:val="30"/>
        </w:rPr>
      </w:pPr>
    </w:p>
    <w:p w14:paraId="3307C6B0">
      <w:pPr>
        <w:widowControl/>
        <w:spacing w:line="560" w:lineRule="exact"/>
        <w:ind w:firstLine="600" w:firstLineChars="200"/>
        <w:jc w:val="left"/>
        <w:rPr>
          <w:rFonts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学员可自行安排培训期间的住宿与用餐。如选择在培训地点【昆明南亚风情园豪生大酒店】住宿就餐的学员，可参考信息如下：</w:t>
      </w:r>
    </w:p>
    <w:p w14:paraId="6CD95533">
      <w:pPr>
        <w:pStyle w:val="6"/>
        <w:spacing w:line="5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1.住宿：选择在酒店入住的学员，务请在报名系统中勾选入住的起、止日期，在12月6日17:00报名截止前，可享昆明南亚风情园豪生大酒店协议价【单/标准间400元/间·天】</w:t>
      </w:r>
      <w:r>
        <w:rPr>
          <w:rFonts w:hint="eastAsia" w:ascii="仿宋_GB2312" w:hAnsi="仿宋" w:eastAsia="仿宋_GB2312" w:cs="仿宋"/>
          <w:color w:val="auto"/>
          <w:kern w:val="0"/>
          <w:sz w:val="30"/>
          <w:szCs w:val="30"/>
          <w:lang w:val="en-US" w:eastAsia="zh-CN"/>
        </w:rPr>
        <w:t>，如有需要请直接与酒店联系</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 xml:space="preserve">鲍丽琴 </w:t>
      </w:r>
      <w:r>
        <w:rPr>
          <w:rFonts w:hint="eastAsia" w:ascii="仿宋_GB2312" w:hAnsi="仿宋" w:eastAsia="仿宋_GB2312" w:cs="仿宋"/>
          <w:color w:val="auto"/>
          <w:kern w:val="0"/>
          <w:sz w:val="30"/>
          <w:szCs w:val="30"/>
          <w:lang w:val="en-US" w:eastAsia="zh-CN"/>
        </w:rPr>
        <w:t>13888110978），</w:t>
      </w:r>
      <w:r>
        <w:rPr>
          <w:rFonts w:hint="eastAsia" w:ascii="仿宋_GB2312" w:hAnsi="仿宋" w:eastAsia="仿宋_GB2312" w:cs="仿宋"/>
          <w:color w:val="auto"/>
          <w:kern w:val="0"/>
          <w:sz w:val="30"/>
          <w:szCs w:val="30"/>
        </w:rPr>
        <w:t>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2A450FFC">
      <w:pPr>
        <w:pStyle w:val="6"/>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14:paraId="016685F4">
      <w:pPr>
        <w:widowControl/>
        <w:spacing w:line="560" w:lineRule="exact"/>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hint="eastAsia" w:ascii="仿宋_GB2312" w:hAnsi="仿宋" w:eastAsia="仿宋_GB2312" w:cs="仿宋"/>
          <w:color w:val="auto"/>
          <w:kern w:val="0"/>
          <w:sz w:val="30"/>
          <w:szCs w:val="30"/>
          <w:lang w:val="en-US" w:eastAsia="zh-CN"/>
        </w:rPr>
        <w:t>王丽梅</w:t>
      </w:r>
      <w:r>
        <w:rPr>
          <w:rFonts w:hint="eastAsia" w:ascii="仿宋_GB2312" w:hAnsi="仿宋" w:eastAsia="仿宋_GB2312" w:cs="仿宋"/>
          <w:color w:val="auto"/>
          <w:kern w:val="0"/>
          <w:sz w:val="30"/>
          <w:szCs w:val="30"/>
        </w:rPr>
        <w:t xml:space="preserve"> </w:t>
      </w:r>
      <w:r>
        <w:rPr>
          <w:rFonts w:hint="eastAsia" w:ascii="仿宋_GB2312" w:hAnsi="仿宋" w:eastAsia="仿宋_GB2312" w:cs="仿宋"/>
          <w:color w:val="auto"/>
          <w:kern w:val="0"/>
          <w:sz w:val="30"/>
          <w:szCs w:val="30"/>
          <w:lang w:val="en-US" w:eastAsia="zh-CN"/>
        </w:rPr>
        <w:t>13619650013</w:t>
      </w:r>
      <w:r>
        <w:rPr>
          <w:rFonts w:hint="eastAsia" w:ascii="仿宋_GB2312" w:hAnsi="仿宋" w:eastAsia="仿宋_GB2312" w:cs="仿宋"/>
          <w:color w:val="auto"/>
          <w:kern w:val="0"/>
          <w:sz w:val="30"/>
          <w:szCs w:val="30"/>
        </w:rPr>
        <w:t>），费用自理。</w:t>
      </w:r>
    </w:p>
    <w:p w14:paraId="10817239">
      <w:pPr>
        <w:widowControl/>
        <w:spacing w:line="560" w:lineRule="exact"/>
        <w:ind w:firstLine="600" w:firstLineChars="200"/>
        <w:jc w:val="left"/>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p>
    <w:p w14:paraId="5FB577D6">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附件4</w:t>
      </w:r>
    </w:p>
    <w:p w14:paraId="08795209">
      <w:pPr>
        <w:widowControl/>
        <w:spacing w:before="159" w:beforeLines="5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物业承接查验与设施设备专业技术岗位培训班</w:t>
      </w:r>
    </w:p>
    <w:p w14:paraId="35CBECA8">
      <w:pPr>
        <w:widowControl/>
        <w:spacing w:after="319" w:afterLines="100"/>
        <w:ind w:firstLine="721"/>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（昆明）学员档案卡</w:t>
      </w:r>
    </w:p>
    <w:p w14:paraId="035121B8">
      <w:pPr>
        <w:ind w:firstLine="440"/>
        <w:rPr>
          <w:color w:val="auto"/>
          <w:sz w:val="22"/>
        </w:rPr>
      </w:pPr>
      <w:r>
        <w:rPr>
          <w:rFonts w:hint="eastAsia"/>
          <w:color w:val="auto"/>
          <w:sz w:val="22"/>
        </w:rPr>
        <w:t xml:space="preserve">填表日期：   年    月    日                         </w:t>
      </w:r>
    </w:p>
    <w:tbl>
      <w:tblPr>
        <w:tblStyle w:val="7"/>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14:paraId="59BB18FD">
        <w:trPr>
          <w:trHeight w:val="680" w:hRule="exact"/>
        </w:trPr>
        <w:tc>
          <w:tcPr>
            <w:tcW w:w="1880" w:type="dxa"/>
            <w:vAlign w:val="center"/>
          </w:tcPr>
          <w:p w14:paraId="238AAD19">
            <w:pPr>
              <w:jc w:val="center"/>
              <w:rPr>
                <w:rFonts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14:paraId="42183409">
            <w:pPr>
              <w:spacing w:line="320" w:lineRule="exact"/>
              <w:ind w:firstLine="480"/>
              <w:jc w:val="center"/>
              <w:rPr>
                <w:rFonts w:ascii="宋体" w:hAnsi="宋体"/>
                <w:color w:val="auto"/>
                <w:sz w:val="24"/>
                <w:szCs w:val="24"/>
              </w:rPr>
            </w:pPr>
          </w:p>
        </w:tc>
        <w:tc>
          <w:tcPr>
            <w:tcW w:w="1800" w:type="dxa"/>
            <w:gridSpan w:val="2"/>
            <w:vAlign w:val="center"/>
          </w:tcPr>
          <w:p w14:paraId="68C95DDE">
            <w:pPr>
              <w:spacing w:line="320" w:lineRule="exact"/>
              <w:jc w:val="center"/>
              <w:rPr>
                <w:rFonts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14:paraId="10549D35">
            <w:pPr>
              <w:spacing w:line="320" w:lineRule="exact"/>
              <w:ind w:firstLine="480"/>
              <w:jc w:val="center"/>
              <w:rPr>
                <w:rFonts w:ascii="宋体" w:hAnsi="宋体"/>
                <w:color w:val="auto"/>
                <w:sz w:val="24"/>
                <w:szCs w:val="24"/>
              </w:rPr>
            </w:pPr>
          </w:p>
        </w:tc>
        <w:tc>
          <w:tcPr>
            <w:tcW w:w="1908" w:type="dxa"/>
            <w:vMerge w:val="restart"/>
            <w:vAlign w:val="center"/>
          </w:tcPr>
          <w:p w14:paraId="4BDFF380">
            <w:pPr>
              <w:spacing w:line="320" w:lineRule="exact"/>
              <w:jc w:val="center"/>
              <w:rPr>
                <w:rFonts w:ascii="宋体" w:hAnsi="宋体"/>
                <w:color w:val="auto"/>
                <w:sz w:val="24"/>
                <w:szCs w:val="24"/>
              </w:rPr>
            </w:pPr>
            <w:r>
              <w:rPr>
                <w:rFonts w:hint="eastAsia" w:ascii="宋体" w:hAnsi="宋体"/>
                <w:color w:val="auto"/>
                <w:sz w:val="24"/>
                <w:szCs w:val="24"/>
              </w:rPr>
              <w:t>白底证件照</w:t>
            </w:r>
          </w:p>
          <w:p w14:paraId="42D0CC4E">
            <w:pPr>
              <w:spacing w:line="320" w:lineRule="exact"/>
              <w:jc w:val="center"/>
              <w:rPr>
                <w:color w:val="auto"/>
              </w:rPr>
            </w:pPr>
            <w:r>
              <w:rPr>
                <w:rFonts w:hint="eastAsia" w:ascii="宋体" w:hAnsi="宋体"/>
                <w:color w:val="auto"/>
                <w:sz w:val="24"/>
                <w:szCs w:val="24"/>
              </w:rPr>
              <w:t>（电子版）</w:t>
            </w:r>
          </w:p>
        </w:tc>
      </w:tr>
      <w:tr w14:paraId="3E4E5A7D">
        <w:trPr>
          <w:trHeight w:val="680" w:hRule="exact"/>
        </w:trPr>
        <w:tc>
          <w:tcPr>
            <w:tcW w:w="1880" w:type="dxa"/>
            <w:vAlign w:val="center"/>
          </w:tcPr>
          <w:p w14:paraId="35DCEC3B">
            <w:pPr>
              <w:spacing w:line="320" w:lineRule="exact"/>
              <w:jc w:val="center"/>
              <w:rPr>
                <w:rFonts w:ascii="宋体" w:hAnsi="宋体"/>
                <w:color w:val="auto"/>
                <w:sz w:val="24"/>
                <w:szCs w:val="24"/>
              </w:rPr>
            </w:pPr>
            <w:r>
              <w:rPr>
                <w:rFonts w:hint="eastAsia" w:ascii="宋体" w:hAnsi="宋体"/>
                <w:color w:val="auto"/>
                <w:sz w:val="24"/>
                <w:szCs w:val="24"/>
              </w:rPr>
              <w:t>出生年月</w:t>
            </w:r>
          </w:p>
        </w:tc>
        <w:tc>
          <w:tcPr>
            <w:tcW w:w="2059" w:type="dxa"/>
            <w:vAlign w:val="center"/>
          </w:tcPr>
          <w:p w14:paraId="133492E8">
            <w:pPr>
              <w:spacing w:line="320" w:lineRule="exact"/>
              <w:ind w:firstLine="480"/>
              <w:jc w:val="center"/>
              <w:rPr>
                <w:rFonts w:ascii="宋体" w:hAnsi="宋体"/>
                <w:color w:val="auto"/>
                <w:sz w:val="24"/>
                <w:szCs w:val="24"/>
              </w:rPr>
            </w:pPr>
          </w:p>
        </w:tc>
        <w:tc>
          <w:tcPr>
            <w:tcW w:w="1800" w:type="dxa"/>
            <w:gridSpan w:val="2"/>
            <w:vAlign w:val="center"/>
          </w:tcPr>
          <w:p w14:paraId="1F2879C5">
            <w:pPr>
              <w:spacing w:line="320" w:lineRule="exact"/>
              <w:jc w:val="center"/>
              <w:rPr>
                <w:rFonts w:ascii="宋体" w:hAnsi="宋体"/>
                <w:color w:val="auto"/>
                <w:sz w:val="24"/>
                <w:szCs w:val="24"/>
              </w:rPr>
            </w:pPr>
            <w:r>
              <w:rPr>
                <w:rFonts w:hint="eastAsia" w:ascii="宋体" w:hAnsi="宋体"/>
                <w:color w:val="auto"/>
                <w:sz w:val="24"/>
                <w:szCs w:val="24"/>
              </w:rPr>
              <w:t>手    机</w:t>
            </w:r>
          </w:p>
        </w:tc>
        <w:tc>
          <w:tcPr>
            <w:tcW w:w="2131" w:type="dxa"/>
            <w:gridSpan w:val="2"/>
            <w:vAlign w:val="center"/>
          </w:tcPr>
          <w:p w14:paraId="3D24C96C">
            <w:pPr>
              <w:spacing w:line="320" w:lineRule="exact"/>
              <w:ind w:firstLine="480"/>
              <w:jc w:val="center"/>
              <w:rPr>
                <w:rFonts w:ascii="宋体" w:hAnsi="宋体"/>
                <w:color w:val="auto"/>
                <w:sz w:val="24"/>
                <w:szCs w:val="24"/>
              </w:rPr>
            </w:pPr>
          </w:p>
        </w:tc>
        <w:tc>
          <w:tcPr>
            <w:tcW w:w="1908" w:type="dxa"/>
            <w:vMerge w:val="continue"/>
            <w:vAlign w:val="center"/>
          </w:tcPr>
          <w:p w14:paraId="08276110">
            <w:pPr>
              <w:spacing w:line="320" w:lineRule="exact"/>
              <w:ind w:firstLine="480"/>
              <w:jc w:val="center"/>
              <w:rPr>
                <w:rFonts w:ascii="宋体" w:hAnsi="宋体"/>
                <w:color w:val="auto"/>
                <w:sz w:val="24"/>
                <w:szCs w:val="24"/>
              </w:rPr>
            </w:pPr>
          </w:p>
        </w:tc>
      </w:tr>
      <w:tr w14:paraId="463C11F7">
        <w:trPr>
          <w:trHeight w:val="680" w:hRule="exact"/>
        </w:trPr>
        <w:tc>
          <w:tcPr>
            <w:tcW w:w="1880" w:type="dxa"/>
            <w:vAlign w:val="center"/>
          </w:tcPr>
          <w:p w14:paraId="181E9610">
            <w:pPr>
              <w:spacing w:line="320" w:lineRule="exact"/>
              <w:jc w:val="center"/>
              <w:rPr>
                <w:rFonts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14:paraId="61E143B6">
            <w:pPr>
              <w:spacing w:line="320" w:lineRule="exact"/>
              <w:ind w:firstLine="480"/>
              <w:jc w:val="center"/>
              <w:rPr>
                <w:rFonts w:ascii="宋体" w:hAnsi="宋体"/>
                <w:color w:val="auto"/>
                <w:sz w:val="24"/>
                <w:szCs w:val="24"/>
              </w:rPr>
            </w:pPr>
          </w:p>
        </w:tc>
        <w:tc>
          <w:tcPr>
            <w:tcW w:w="1800" w:type="dxa"/>
            <w:gridSpan w:val="2"/>
            <w:vAlign w:val="center"/>
          </w:tcPr>
          <w:p w14:paraId="1BAB4220">
            <w:pPr>
              <w:spacing w:line="320" w:lineRule="exact"/>
              <w:jc w:val="center"/>
              <w:rPr>
                <w:rFonts w:ascii="宋体" w:hAnsi="宋体"/>
                <w:color w:val="auto"/>
                <w:sz w:val="24"/>
                <w:szCs w:val="24"/>
              </w:rPr>
            </w:pPr>
            <w:r>
              <w:rPr>
                <w:rFonts w:hint="eastAsia" w:ascii="宋体" w:hAnsi="宋体"/>
                <w:color w:val="auto"/>
                <w:sz w:val="24"/>
                <w:szCs w:val="24"/>
              </w:rPr>
              <w:t>职    称</w:t>
            </w:r>
          </w:p>
        </w:tc>
        <w:tc>
          <w:tcPr>
            <w:tcW w:w="2131" w:type="dxa"/>
            <w:gridSpan w:val="2"/>
            <w:vAlign w:val="center"/>
          </w:tcPr>
          <w:p w14:paraId="291C0861">
            <w:pPr>
              <w:spacing w:line="320" w:lineRule="exact"/>
              <w:ind w:firstLine="480"/>
              <w:jc w:val="center"/>
              <w:rPr>
                <w:rFonts w:ascii="宋体" w:hAnsi="宋体"/>
                <w:color w:val="auto"/>
                <w:sz w:val="24"/>
                <w:szCs w:val="24"/>
              </w:rPr>
            </w:pPr>
          </w:p>
        </w:tc>
        <w:tc>
          <w:tcPr>
            <w:tcW w:w="1908" w:type="dxa"/>
            <w:vMerge w:val="continue"/>
            <w:vAlign w:val="center"/>
          </w:tcPr>
          <w:p w14:paraId="1D11A77A">
            <w:pPr>
              <w:spacing w:line="320" w:lineRule="exact"/>
              <w:ind w:firstLine="480"/>
              <w:jc w:val="center"/>
              <w:rPr>
                <w:rFonts w:ascii="宋体" w:hAnsi="宋体"/>
                <w:color w:val="auto"/>
                <w:sz w:val="24"/>
                <w:szCs w:val="24"/>
              </w:rPr>
            </w:pPr>
          </w:p>
        </w:tc>
      </w:tr>
      <w:tr w14:paraId="202D152D">
        <w:trPr>
          <w:trHeight w:val="680" w:hRule="exact"/>
        </w:trPr>
        <w:tc>
          <w:tcPr>
            <w:tcW w:w="1880" w:type="dxa"/>
            <w:vAlign w:val="center"/>
          </w:tcPr>
          <w:p w14:paraId="0D303C41">
            <w:pPr>
              <w:spacing w:line="320" w:lineRule="exact"/>
              <w:jc w:val="center"/>
              <w:rPr>
                <w:rFonts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14:paraId="08F1B9F0">
            <w:pPr>
              <w:spacing w:line="320" w:lineRule="exact"/>
              <w:ind w:firstLine="480"/>
              <w:jc w:val="center"/>
              <w:rPr>
                <w:rFonts w:ascii="宋体" w:hAnsi="宋体"/>
                <w:color w:val="auto"/>
                <w:sz w:val="24"/>
                <w:szCs w:val="24"/>
              </w:rPr>
            </w:pPr>
          </w:p>
        </w:tc>
        <w:tc>
          <w:tcPr>
            <w:tcW w:w="1800" w:type="dxa"/>
            <w:gridSpan w:val="2"/>
            <w:vAlign w:val="center"/>
          </w:tcPr>
          <w:p w14:paraId="28D9F8FD">
            <w:pPr>
              <w:spacing w:line="320" w:lineRule="exact"/>
              <w:jc w:val="center"/>
              <w:rPr>
                <w:rFonts w:ascii="宋体" w:hAnsi="宋体"/>
                <w:color w:val="auto"/>
                <w:sz w:val="24"/>
                <w:szCs w:val="24"/>
              </w:rPr>
            </w:pPr>
            <w:r>
              <w:rPr>
                <w:rFonts w:hint="eastAsia" w:ascii="宋体" w:hAnsi="宋体"/>
                <w:color w:val="auto"/>
                <w:sz w:val="24"/>
                <w:szCs w:val="24"/>
              </w:rPr>
              <w:t>邮   箱</w:t>
            </w:r>
          </w:p>
        </w:tc>
        <w:tc>
          <w:tcPr>
            <w:tcW w:w="2131" w:type="dxa"/>
            <w:gridSpan w:val="2"/>
            <w:vAlign w:val="center"/>
          </w:tcPr>
          <w:p w14:paraId="1CD5AA42">
            <w:pPr>
              <w:spacing w:line="320" w:lineRule="exact"/>
              <w:ind w:firstLine="480"/>
              <w:jc w:val="center"/>
              <w:rPr>
                <w:rFonts w:ascii="宋体" w:hAnsi="宋体"/>
                <w:color w:val="auto"/>
                <w:sz w:val="24"/>
                <w:szCs w:val="24"/>
              </w:rPr>
            </w:pPr>
          </w:p>
        </w:tc>
        <w:tc>
          <w:tcPr>
            <w:tcW w:w="1908" w:type="dxa"/>
            <w:vMerge w:val="continue"/>
            <w:vAlign w:val="center"/>
          </w:tcPr>
          <w:p w14:paraId="0C91799A">
            <w:pPr>
              <w:spacing w:line="320" w:lineRule="exact"/>
              <w:ind w:firstLine="480"/>
              <w:jc w:val="center"/>
              <w:rPr>
                <w:rFonts w:ascii="宋体" w:hAnsi="宋体"/>
                <w:color w:val="auto"/>
                <w:sz w:val="24"/>
                <w:szCs w:val="24"/>
              </w:rPr>
            </w:pPr>
          </w:p>
        </w:tc>
      </w:tr>
      <w:tr w14:paraId="408DE06C">
        <w:trPr>
          <w:trHeight w:val="680" w:hRule="exact"/>
        </w:trPr>
        <w:tc>
          <w:tcPr>
            <w:tcW w:w="1880" w:type="dxa"/>
            <w:vAlign w:val="center"/>
          </w:tcPr>
          <w:p w14:paraId="466F90EE">
            <w:pPr>
              <w:spacing w:line="320" w:lineRule="exact"/>
              <w:jc w:val="center"/>
              <w:rPr>
                <w:rFonts w:ascii="宋体" w:hAnsi="宋体"/>
                <w:color w:val="auto"/>
                <w:sz w:val="24"/>
                <w:szCs w:val="24"/>
              </w:rPr>
            </w:pPr>
            <w:r>
              <w:rPr>
                <w:rFonts w:hint="eastAsia" w:ascii="宋体" w:hAnsi="宋体"/>
                <w:color w:val="auto"/>
                <w:sz w:val="24"/>
                <w:szCs w:val="24"/>
              </w:rPr>
              <w:t>从事本行业</w:t>
            </w:r>
          </w:p>
          <w:p w14:paraId="2CA8CC7E">
            <w:pPr>
              <w:spacing w:line="320" w:lineRule="exact"/>
              <w:ind w:firstLine="480"/>
              <w:jc w:val="center"/>
              <w:rPr>
                <w:rFonts w:ascii="宋体" w:hAnsi="宋体"/>
                <w:color w:val="auto"/>
                <w:sz w:val="24"/>
                <w:szCs w:val="24"/>
              </w:rPr>
            </w:pPr>
            <w:r>
              <w:rPr>
                <w:rFonts w:hint="eastAsia" w:ascii="宋体" w:hAnsi="宋体"/>
                <w:color w:val="auto"/>
                <w:sz w:val="24"/>
                <w:szCs w:val="24"/>
              </w:rPr>
              <w:t>工作年限</w:t>
            </w:r>
          </w:p>
        </w:tc>
        <w:tc>
          <w:tcPr>
            <w:tcW w:w="2059" w:type="dxa"/>
            <w:vAlign w:val="center"/>
          </w:tcPr>
          <w:p w14:paraId="50A9A354">
            <w:pPr>
              <w:ind w:firstLine="482"/>
              <w:jc w:val="center"/>
              <w:rPr>
                <w:rFonts w:ascii="宋体" w:hAnsi="宋体" w:eastAsiaTheme="minorEastAsia"/>
                <w:color w:val="auto"/>
                <w:sz w:val="24"/>
                <w:szCs w:val="24"/>
              </w:rPr>
            </w:pPr>
          </w:p>
        </w:tc>
        <w:tc>
          <w:tcPr>
            <w:tcW w:w="1810" w:type="dxa"/>
            <w:gridSpan w:val="3"/>
            <w:vAlign w:val="center"/>
          </w:tcPr>
          <w:p w14:paraId="0C6E16A2">
            <w:pPr>
              <w:spacing w:line="300" w:lineRule="exact"/>
              <w:jc w:val="center"/>
              <w:rPr>
                <w:rFonts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14:paraId="01D6D5C9">
            <w:pPr>
              <w:ind w:firstLine="482"/>
              <w:jc w:val="center"/>
              <w:rPr>
                <w:rFonts w:ascii="宋体" w:hAnsi="宋体" w:eastAsiaTheme="minorEastAsia"/>
                <w:color w:val="auto"/>
                <w:sz w:val="24"/>
                <w:szCs w:val="24"/>
              </w:rPr>
            </w:pPr>
          </w:p>
        </w:tc>
      </w:tr>
      <w:tr w14:paraId="38E1D7F2">
        <w:trPr>
          <w:trHeight w:val="680" w:hRule="exact"/>
        </w:trPr>
        <w:tc>
          <w:tcPr>
            <w:tcW w:w="1880" w:type="dxa"/>
            <w:vAlign w:val="center"/>
          </w:tcPr>
          <w:p w14:paraId="0F08CFFE">
            <w:pPr>
              <w:spacing w:line="320" w:lineRule="exact"/>
              <w:jc w:val="center"/>
              <w:rPr>
                <w:rFonts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14:paraId="3162AC2D">
            <w:pPr>
              <w:ind w:firstLine="482"/>
              <w:jc w:val="center"/>
              <w:rPr>
                <w:rFonts w:ascii="宋体" w:hAnsi="宋体" w:eastAsiaTheme="minorEastAsia"/>
                <w:color w:val="auto"/>
                <w:sz w:val="24"/>
                <w:szCs w:val="24"/>
              </w:rPr>
            </w:pPr>
          </w:p>
        </w:tc>
      </w:tr>
      <w:tr w14:paraId="51640E39">
        <w:trPr>
          <w:trHeight w:val="680" w:hRule="exact"/>
        </w:trPr>
        <w:tc>
          <w:tcPr>
            <w:tcW w:w="1880" w:type="dxa"/>
            <w:vAlign w:val="center"/>
          </w:tcPr>
          <w:p w14:paraId="3E7132AC">
            <w:pPr>
              <w:spacing w:line="320" w:lineRule="exact"/>
              <w:jc w:val="center"/>
              <w:rPr>
                <w:rFonts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14:paraId="1A39D407">
            <w:pPr>
              <w:ind w:firstLine="480"/>
              <w:jc w:val="center"/>
              <w:rPr>
                <w:rFonts w:ascii="宋体" w:hAnsi="宋体"/>
                <w:color w:val="auto"/>
                <w:sz w:val="24"/>
                <w:szCs w:val="24"/>
              </w:rPr>
            </w:pPr>
          </w:p>
        </w:tc>
      </w:tr>
      <w:tr w14:paraId="6331E676">
        <w:trPr>
          <w:trHeight w:val="1899" w:hRule="atLeast"/>
        </w:trPr>
        <w:tc>
          <w:tcPr>
            <w:tcW w:w="1880" w:type="dxa"/>
            <w:tcBorders>
              <w:bottom w:val="single" w:color="auto" w:sz="4" w:space="0"/>
            </w:tcBorders>
            <w:vAlign w:val="center"/>
          </w:tcPr>
          <w:p w14:paraId="1C826D34">
            <w:pPr>
              <w:jc w:val="center"/>
              <w:rPr>
                <w:rFonts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14:paraId="5AE81E86">
            <w:pPr>
              <w:spacing w:line="320" w:lineRule="exact"/>
              <w:ind w:firstLine="480"/>
              <w:jc w:val="center"/>
              <w:rPr>
                <w:rFonts w:ascii="宋体" w:hAnsi="宋体"/>
                <w:color w:val="auto"/>
                <w:sz w:val="24"/>
                <w:szCs w:val="24"/>
              </w:rPr>
            </w:pPr>
          </w:p>
        </w:tc>
      </w:tr>
      <w:tr w14:paraId="43C01304">
        <w:trPr>
          <w:trHeight w:val="2961" w:hRule="atLeast"/>
        </w:trPr>
        <w:tc>
          <w:tcPr>
            <w:tcW w:w="4876" w:type="dxa"/>
            <w:gridSpan w:val="3"/>
            <w:tcBorders>
              <w:bottom w:val="single" w:color="auto" w:sz="4" w:space="0"/>
            </w:tcBorders>
            <w:vAlign w:val="center"/>
          </w:tcPr>
          <w:p w14:paraId="15FB5541">
            <w:pPr>
              <w:jc w:val="center"/>
              <w:rPr>
                <w:rFonts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人像面</w:t>
            </w:r>
          </w:p>
          <w:p w14:paraId="50FB65A6">
            <w:pPr>
              <w:jc w:val="center"/>
              <w:rPr>
                <w:rFonts w:ascii="宋体" w:hAnsi="宋体"/>
                <w:color w:val="auto"/>
                <w:sz w:val="24"/>
                <w:szCs w:val="24"/>
              </w:rPr>
            </w:pPr>
            <w:r>
              <w:rPr>
                <w:rFonts w:hint="eastAsia" w:ascii="宋体" w:hAnsi="宋体"/>
                <w:color w:val="auto"/>
                <w:sz w:val="24"/>
                <w:szCs w:val="24"/>
              </w:rPr>
              <w:t>（电子版）</w:t>
            </w:r>
          </w:p>
        </w:tc>
        <w:tc>
          <w:tcPr>
            <w:tcW w:w="4902" w:type="dxa"/>
            <w:gridSpan w:val="4"/>
            <w:tcBorders>
              <w:bottom w:val="single" w:color="auto" w:sz="4" w:space="0"/>
            </w:tcBorders>
            <w:vAlign w:val="center"/>
          </w:tcPr>
          <w:p w14:paraId="1E43B3D4">
            <w:pPr>
              <w:jc w:val="center"/>
              <w:rPr>
                <w:rFonts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国徽面</w:t>
            </w:r>
          </w:p>
          <w:p w14:paraId="7E508161">
            <w:pPr>
              <w:jc w:val="center"/>
              <w:rPr>
                <w:rFonts w:ascii="宋体" w:hAnsi="宋体"/>
                <w:color w:val="auto"/>
                <w:sz w:val="24"/>
                <w:szCs w:val="24"/>
              </w:rPr>
            </w:pPr>
            <w:r>
              <w:rPr>
                <w:rFonts w:hint="eastAsia" w:ascii="宋体" w:hAnsi="宋体"/>
                <w:color w:val="auto"/>
                <w:sz w:val="24"/>
                <w:szCs w:val="24"/>
              </w:rPr>
              <w:t>（电子版）</w:t>
            </w:r>
          </w:p>
        </w:tc>
      </w:tr>
    </w:tbl>
    <w:p w14:paraId="24779C1A">
      <w:pPr>
        <w:spacing w:before="159" w:beforeLines="50"/>
        <w:ind w:left="480" w:hanging="480" w:hangingChars="200"/>
        <w:rPr>
          <w:color w:val="auto"/>
        </w:rPr>
      </w:pPr>
      <w:r>
        <w:rPr>
          <w:rFonts w:hint="eastAsia" w:ascii="仿宋_GB2312" w:eastAsia="仿宋_GB2312"/>
          <w:color w:val="auto"/>
          <w:sz w:val="24"/>
        </w:rPr>
        <w:t>注：本表由学员用电子版打印完整，所填资料需真实有效，在相关处粘贴一寸白底彩色免冠近照和身份证复印件，报到时交培训会务组。</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D525">
    <w:pPr>
      <w:pStyle w:val="4"/>
      <w:jc w:val="center"/>
    </w:pPr>
    <w:r>
      <w:fldChar w:fldCharType="begin"/>
    </w:r>
    <w:r>
      <w:instrText xml:space="preserve"> PAGE   \* MERGEFORMAT </w:instrText>
    </w:r>
    <w:r>
      <w:fldChar w:fldCharType="separate"/>
    </w:r>
    <w:r>
      <w:rPr>
        <w:lang w:val="zh-CN"/>
      </w:rPr>
      <w:t>15</w:t>
    </w:r>
    <w:r>
      <w:fldChar w:fldCharType="end"/>
    </w:r>
  </w:p>
  <w:p w14:paraId="0CF1AB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GZiYmY5OWNhM2E3MGYyMGFmM2NiMTUyNDBlZDMifQ=="/>
  </w:docVars>
  <w:rsids>
    <w:rsidRoot w:val="765E15F1"/>
    <w:rsid w:val="00010AAA"/>
    <w:rsid w:val="00015EA5"/>
    <w:rsid w:val="00033405"/>
    <w:rsid w:val="00050EDC"/>
    <w:rsid w:val="000552A3"/>
    <w:rsid w:val="000822FA"/>
    <w:rsid w:val="000B1EF3"/>
    <w:rsid w:val="000F4635"/>
    <w:rsid w:val="00123F87"/>
    <w:rsid w:val="001251D0"/>
    <w:rsid w:val="00126A58"/>
    <w:rsid w:val="001427BF"/>
    <w:rsid w:val="001964E6"/>
    <w:rsid w:val="001A5FEA"/>
    <w:rsid w:val="001E06C6"/>
    <w:rsid w:val="002340E4"/>
    <w:rsid w:val="00235D18"/>
    <w:rsid w:val="00267612"/>
    <w:rsid w:val="002B48B7"/>
    <w:rsid w:val="00310EE3"/>
    <w:rsid w:val="0038718D"/>
    <w:rsid w:val="003A4D61"/>
    <w:rsid w:val="003A4F07"/>
    <w:rsid w:val="003E302F"/>
    <w:rsid w:val="00444D0B"/>
    <w:rsid w:val="00444FBE"/>
    <w:rsid w:val="0045474D"/>
    <w:rsid w:val="004651D1"/>
    <w:rsid w:val="00465D91"/>
    <w:rsid w:val="0049292A"/>
    <w:rsid w:val="004A3165"/>
    <w:rsid w:val="004D0EDB"/>
    <w:rsid w:val="004D541B"/>
    <w:rsid w:val="004F7E0A"/>
    <w:rsid w:val="005072E5"/>
    <w:rsid w:val="00514E53"/>
    <w:rsid w:val="005C7796"/>
    <w:rsid w:val="005D069B"/>
    <w:rsid w:val="005D6AA5"/>
    <w:rsid w:val="006448A2"/>
    <w:rsid w:val="006751F4"/>
    <w:rsid w:val="006A18C4"/>
    <w:rsid w:val="006C79DB"/>
    <w:rsid w:val="006E0128"/>
    <w:rsid w:val="006E0806"/>
    <w:rsid w:val="00702378"/>
    <w:rsid w:val="00726AF0"/>
    <w:rsid w:val="007312D2"/>
    <w:rsid w:val="00736BE5"/>
    <w:rsid w:val="0074117B"/>
    <w:rsid w:val="00751509"/>
    <w:rsid w:val="00791768"/>
    <w:rsid w:val="007B6154"/>
    <w:rsid w:val="007B7553"/>
    <w:rsid w:val="00823A26"/>
    <w:rsid w:val="00873EF1"/>
    <w:rsid w:val="00882BBB"/>
    <w:rsid w:val="00883BE0"/>
    <w:rsid w:val="008A6E59"/>
    <w:rsid w:val="008B2709"/>
    <w:rsid w:val="008B5C8D"/>
    <w:rsid w:val="008C169D"/>
    <w:rsid w:val="008C6517"/>
    <w:rsid w:val="008F2E8E"/>
    <w:rsid w:val="008F57F7"/>
    <w:rsid w:val="00900E15"/>
    <w:rsid w:val="00927FEC"/>
    <w:rsid w:val="009E59DB"/>
    <w:rsid w:val="00AA1E32"/>
    <w:rsid w:val="00AB4866"/>
    <w:rsid w:val="00AC20E4"/>
    <w:rsid w:val="00AC6279"/>
    <w:rsid w:val="00AE79B4"/>
    <w:rsid w:val="00AF1E61"/>
    <w:rsid w:val="00B157CC"/>
    <w:rsid w:val="00B45C68"/>
    <w:rsid w:val="00BA5E70"/>
    <w:rsid w:val="00C11C03"/>
    <w:rsid w:val="00C228E3"/>
    <w:rsid w:val="00C2710A"/>
    <w:rsid w:val="00C35464"/>
    <w:rsid w:val="00C43F75"/>
    <w:rsid w:val="00C55397"/>
    <w:rsid w:val="00C64638"/>
    <w:rsid w:val="00C91A3A"/>
    <w:rsid w:val="00CC4FC3"/>
    <w:rsid w:val="00DA4FA5"/>
    <w:rsid w:val="00DA7781"/>
    <w:rsid w:val="00DB3986"/>
    <w:rsid w:val="00DD3827"/>
    <w:rsid w:val="00E252B0"/>
    <w:rsid w:val="00E811B7"/>
    <w:rsid w:val="00F12E50"/>
    <w:rsid w:val="00F3201D"/>
    <w:rsid w:val="00F96C0A"/>
    <w:rsid w:val="020973F7"/>
    <w:rsid w:val="021653B1"/>
    <w:rsid w:val="02447828"/>
    <w:rsid w:val="024B6E08"/>
    <w:rsid w:val="026E2AF7"/>
    <w:rsid w:val="039D3C5F"/>
    <w:rsid w:val="03A27C31"/>
    <w:rsid w:val="041B49B8"/>
    <w:rsid w:val="04354AE8"/>
    <w:rsid w:val="04600ECB"/>
    <w:rsid w:val="04F873E4"/>
    <w:rsid w:val="052A16E3"/>
    <w:rsid w:val="06D76DC6"/>
    <w:rsid w:val="079F3996"/>
    <w:rsid w:val="08272274"/>
    <w:rsid w:val="0866335E"/>
    <w:rsid w:val="0A276804"/>
    <w:rsid w:val="0A7B4636"/>
    <w:rsid w:val="0D3B70B4"/>
    <w:rsid w:val="0E313343"/>
    <w:rsid w:val="0EBB4942"/>
    <w:rsid w:val="0ED408DE"/>
    <w:rsid w:val="0FDB352F"/>
    <w:rsid w:val="10614E7C"/>
    <w:rsid w:val="10A27447"/>
    <w:rsid w:val="11422BD1"/>
    <w:rsid w:val="116E1FDD"/>
    <w:rsid w:val="126311D2"/>
    <w:rsid w:val="132F62D2"/>
    <w:rsid w:val="13D70085"/>
    <w:rsid w:val="152B1AD4"/>
    <w:rsid w:val="15DE6DEC"/>
    <w:rsid w:val="15ED03DB"/>
    <w:rsid w:val="16EE1DB2"/>
    <w:rsid w:val="173954F2"/>
    <w:rsid w:val="17FD5C1D"/>
    <w:rsid w:val="18F81BCB"/>
    <w:rsid w:val="19FA24C0"/>
    <w:rsid w:val="1C147426"/>
    <w:rsid w:val="1C9D45FB"/>
    <w:rsid w:val="1D6837E7"/>
    <w:rsid w:val="1E4C1AE7"/>
    <w:rsid w:val="1EC82B87"/>
    <w:rsid w:val="1F7A10DD"/>
    <w:rsid w:val="1F9302DA"/>
    <w:rsid w:val="1FC102B2"/>
    <w:rsid w:val="1FCA360B"/>
    <w:rsid w:val="20A1713B"/>
    <w:rsid w:val="21880E55"/>
    <w:rsid w:val="21923ACB"/>
    <w:rsid w:val="22347461"/>
    <w:rsid w:val="22751E5B"/>
    <w:rsid w:val="227E7186"/>
    <w:rsid w:val="24F61CCB"/>
    <w:rsid w:val="255D6CCF"/>
    <w:rsid w:val="25AC22E6"/>
    <w:rsid w:val="26686B53"/>
    <w:rsid w:val="273F68F9"/>
    <w:rsid w:val="27B45491"/>
    <w:rsid w:val="27D663B3"/>
    <w:rsid w:val="281C6C1B"/>
    <w:rsid w:val="286402BA"/>
    <w:rsid w:val="28A34CE5"/>
    <w:rsid w:val="293E0559"/>
    <w:rsid w:val="2A274423"/>
    <w:rsid w:val="2A4A57F8"/>
    <w:rsid w:val="2C1D0F66"/>
    <w:rsid w:val="2D6B412A"/>
    <w:rsid w:val="2E983210"/>
    <w:rsid w:val="2EA03CAF"/>
    <w:rsid w:val="2EB93E1F"/>
    <w:rsid w:val="2F8F4121"/>
    <w:rsid w:val="2FCA7CB6"/>
    <w:rsid w:val="2FF30C0D"/>
    <w:rsid w:val="301218C0"/>
    <w:rsid w:val="30295150"/>
    <w:rsid w:val="30354AD0"/>
    <w:rsid w:val="30BB0BA6"/>
    <w:rsid w:val="30EA03BF"/>
    <w:rsid w:val="315E0057"/>
    <w:rsid w:val="31E565B8"/>
    <w:rsid w:val="32140A93"/>
    <w:rsid w:val="328609DF"/>
    <w:rsid w:val="328965D1"/>
    <w:rsid w:val="33A7013C"/>
    <w:rsid w:val="33CA5530"/>
    <w:rsid w:val="33F7221B"/>
    <w:rsid w:val="350C3926"/>
    <w:rsid w:val="351942AE"/>
    <w:rsid w:val="3542797C"/>
    <w:rsid w:val="35774C01"/>
    <w:rsid w:val="358F1196"/>
    <w:rsid w:val="35B37167"/>
    <w:rsid w:val="361F36EE"/>
    <w:rsid w:val="37006346"/>
    <w:rsid w:val="374635AF"/>
    <w:rsid w:val="3798794D"/>
    <w:rsid w:val="37B409D1"/>
    <w:rsid w:val="37CB294F"/>
    <w:rsid w:val="37E01E12"/>
    <w:rsid w:val="383513A9"/>
    <w:rsid w:val="3B3C43DA"/>
    <w:rsid w:val="3C837CA0"/>
    <w:rsid w:val="3D4218E5"/>
    <w:rsid w:val="3D453D0D"/>
    <w:rsid w:val="3DD443B6"/>
    <w:rsid w:val="3E4207B3"/>
    <w:rsid w:val="3E91279D"/>
    <w:rsid w:val="3F6C775A"/>
    <w:rsid w:val="412F2128"/>
    <w:rsid w:val="41F07E16"/>
    <w:rsid w:val="437B7397"/>
    <w:rsid w:val="43E87725"/>
    <w:rsid w:val="43EC4211"/>
    <w:rsid w:val="43FE0CAC"/>
    <w:rsid w:val="44C935E1"/>
    <w:rsid w:val="44DD3BAE"/>
    <w:rsid w:val="45050537"/>
    <w:rsid w:val="450F6C24"/>
    <w:rsid w:val="45DA631E"/>
    <w:rsid w:val="461D29EA"/>
    <w:rsid w:val="46CD0D48"/>
    <w:rsid w:val="471B6F39"/>
    <w:rsid w:val="474B7080"/>
    <w:rsid w:val="47E86BB2"/>
    <w:rsid w:val="4832149E"/>
    <w:rsid w:val="48F9455E"/>
    <w:rsid w:val="49BD785A"/>
    <w:rsid w:val="49C1092B"/>
    <w:rsid w:val="4AAA7A11"/>
    <w:rsid w:val="4B387988"/>
    <w:rsid w:val="4C301782"/>
    <w:rsid w:val="4CD40D75"/>
    <w:rsid w:val="4CF106EA"/>
    <w:rsid w:val="4D91179D"/>
    <w:rsid w:val="4DAA1B7C"/>
    <w:rsid w:val="4DD9682A"/>
    <w:rsid w:val="4F477FF1"/>
    <w:rsid w:val="4F71302A"/>
    <w:rsid w:val="4F8A0867"/>
    <w:rsid w:val="4FA15887"/>
    <w:rsid w:val="50027558"/>
    <w:rsid w:val="518C0754"/>
    <w:rsid w:val="51A75470"/>
    <w:rsid w:val="522B1A1A"/>
    <w:rsid w:val="529E7E5B"/>
    <w:rsid w:val="5349426B"/>
    <w:rsid w:val="54D73161"/>
    <w:rsid w:val="55426FB0"/>
    <w:rsid w:val="55E72D6A"/>
    <w:rsid w:val="56461A61"/>
    <w:rsid w:val="56814E4E"/>
    <w:rsid w:val="5683788E"/>
    <w:rsid w:val="56F0350D"/>
    <w:rsid w:val="570F35F5"/>
    <w:rsid w:val="57521397"/>
    <w:rsid w:val="578B2601"/>
    <w:rsid w:val="58180D9A"/>
    <w:rsid w:val="58B04AC3"/>
    <w:rsid w:val="599F25F9"/>
    <w:rsid w:val="5A681564"/>
    <w:rsid w:val="5B4271EE"/>
    <w:rsid w:val="5C266890"/>
    <w:rsid w:val="5C687C7C"/>
    <w:rsid w:val="5C69772C"/>
    <w:rsid w:val="5C7834CB"/>
    <w:rsid w:val="5CEF0347"/>
    <w:rsid w:val="5D110DF0"/>
    <w:rsid w:val="5D3024F2"/>
    <w:rsid w:val="5D6879E4"/>
    <w:rsid w:val="5DB52CF0"/>
    <w:rsid w:val="5DE26BAD"/>
    <w:rsid w:val="5F4B254C"/>
    <w:rsid w:val="5F7D5D2C"/>
    <w:rsid w:val="605D2CE4"/>
    <w:rsid w:val="621438E4"/>
    <w:rsid w:val="63605E0E"/>
    <w:rsid w:val="63CE364B"/>
    <w:rsid w:val="65290DE5"/>
    <w:rsid w:val="66B421E6"/>
    <w:rsid w:val="67F41B37"/>
    <w:rsid w:val="68223FA2"/>
    <w:rsid w:val="68845596"/>
    <w:rsid w:val="68EF10C6"/>
    <w:rsid w:val="68F330AE"/>
    <w:rsid w:val="6B413622"/>
    <w:rsid w:val="6C3C5980"/>
    <w:rsid w:val="6C8D45A3"/>
    <w:rsid w:val="6CCC71AB"/>
    <w:rsid w:val="6D9D7236"/>
    <w:rsid w:val="6EE00FB3"/>
    <w:rsid w:val="6F1B2B08"/>
    <w:rsid w:val="701D5BD9"/>
    <w:rsid w:val="726E5133"/>
    <w:rsid w:val="72A81FE6"/>
    <w:rsid w:val="735C5118"/>
    <w:rsid w:val="73607C7B"/>
    <w:rsid w:val="737E1918"/>
    <w:rsid w:val="742F4BAC"/>
    <w:rsid w:val="74C94DB4"/>
    <w:rsid w:val="76550C66"/>
    <w:rsid w:val="76567682"/>
    <w:rsid w:val="765E15F1"/>
    <w:rsid w:val="76960D3D"/>
    <w:rsid w:val="77987647"/>
    <w:rsid w:val="77D22F63"/>
    <w:rsid w:val="77E5503D"/>
    <w:rsid w:val="78B930E3"/>
    <w:rsid w:val="78D45AD6"/>
    <w:rsid w:val="790A14F7"/>
    <w:rsid w:val="79A64B58"/>
    <w:rsid w:val="79D13383"/>
    <w:rsid w:val="7C3C3E81"/>
    <w:rsid w:val="7C413582"/>
    <w:rsid w:val="7C983C1F"/>
    <w:rsid w:val="7CED7166"/>
    <w:rsid w:val="7CFD535E"/>
    <w:rsid w:val="7DF65741"/>
    <w:rsid w:val="7DF76C66"/>
    <w:rsid w:val="7E526795"/>
    <w:rsid w:val="7F7F03BE"/>
    <w:rsid w:val="7FFEC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字符"/>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4811</Words>
  <Characters>5285</Characters>
  <Lines>39</Lines>
  <Paragraphs>11</Paragraphs>
  <TotalTime>2</TotalTime>
  <ScaleCrop>false</ScaleCrop>
  <LinksUpToDate>false</LinksUpToDate>
  <CharactersWithSpaces>5441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2023-08-07T11:47:00Z</dcterms:created>
  <dc:creator>韵雅</dc:creator>
  <cp:lastModifiedBy>mll</cp:lastModifiedBy>
  <cp:lastPrinted>2023-03-15T14:28:00Z</cp:lastPrinted>
  <dcterms:modified xsi:type="dcterms:W3CDTF">2024-12-05T18:10:28Z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1BF560CC5C51FADC147C5167B100354C_43</vt:lpwstr>
  </property>
</Properties>
</file>